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2B24" w:rsidRDefault="005F2B24">
      <w:pPr>
        <w:spacing w:line="19" w:lineRule="atLeast"/>
        <w:ind w:firstLine="709"/>
        <w:jc w:val="center"/>
        <w:rPr>
          <w:sz w:val="28"/>
          <w:szCs w:val="28"/>
        </w:rPr>
      </w:pPr>
      <w:r>
        <w:rPr>
          <w:b/>
          <w:bCs/>
          <w:sz w:val="28"/>
          <w:szCs w:val="28"/>
          <w:lang w:eastAsia="en-US"/>
        </w:rPr>
        <w:t xml:space="preserve">О мерах государственной финансовой поддержки самозанятым, начинающим предпринимателям и юридическим лицам, осуществляющим деятельность на территории Республики Мордовия (в т.ч. в условиях распространения новой коронавирусной инфекции </w:t>
      </w:r>
      <w:r>
        <w:rPr>
          <w:b/>
          <w:bCs/>
          <w:sz w:val="28"/>
          <w:szCs w:val="28"/>
          <w:lang w:val="en-US" w:eastAsia="en-US"/>
        </w:rPr>
        <w:t>COVID</w:t>
      </w:r>
      <w:r>
        <w:rPr>
          <w:b/>
          <w:bCs/>
          <w:sz w:val="28"/>
          <w:szCs w:val="28"/>
          <w:lang w:eastAsia="en-US"/>
        </w:rPr>
        <w:t xml:space="preserve"> – 19)</w:t>
      </w:r>
    </w:p>
    <w:p w:rsidR="005F2B24" w:rsidRDefault="005F2B24">
      <w:pPr>
        <w:ind w:firstLine="709"/>
        <w:jc w:val="center"/>
        <w:rPr>
          <w:b/>
          <w:bCs/>
          <w:sz w:val="28"/>
          <w:szCs w:val="28"/>
        </w:rPr>
      </w:pPr>
    </w:p>
    <w:p w:rsidR="005F2B24" w:rsidRDefault="005F2B2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 целью поддержки субъектов МСП в условиях распространения новой коронавирусной инфекции Правительством Российской Федерации разработан комплекс мер поддержки наиболее пострадавших отраслей экономики.</w:t>
      </w:r>
    </w:p>
    <w:p w:rsidR="005F2B24" w:rsidRDefault="005F2B24">
      <w:pPr>
        <w:ind w:firstLine="709"/>
        <w:jc w:val="both"/>
        <w:rPr>
          <w:b/>
          <w:bCs/>
          <w:i/>
          <w:iCs/>
          <w:u w:val="single"/>
        </w:rPr>
      </w:pPr>
      <w:r>
        <w:rPr>
          <w:b/>
          <w:bCs/>
          <w:i/>
          <w:iCs/>
          <w:color w:val="000000"/>
          <w:sz w:val="28"/>
          <w:szCs w:val="28"/>
          <w:u w:val="single"/>
        </w:rPr>
        <w:t>1.  Единовременные гранты из расчета 1 МРОТ (12 792 рубля) на одного сотрудника или на одного индивидуального предпринимателя без работников.</w:t>
      </w:r>
    </w:p>
    <w:p w:rsidR="005F2B24" w:rsidRDefault="005F2B24">
      <w:pPr>
        <w:ind w:firstLine="709"/>
        <w:jc w:val="both"/>
      </w:pPr>
      <w:r>
        <w:rPr>
          <w:color w:val="000000"/>
          <w:sz w:val="28"/>
          <w:szCs w:val="28"/>
        </w:rPr>
        <w:t xml:space="preserve">По информации УФНС по Республике Мордовия  </w:t>
      </w:r>
      <w:r>
        <w:rPr>
          <w:color w:val="000000"/>
          <w:sz w:val="26"/>
          <w:szCs w:val="26"/>
        </w:rPr>
        <w:t xml:space="preserve">количество субъектов МСП, потенциально претендующих на получение субсидии, на территории Республики Мордовия составляет 4 055 единиц (ЮЛ — 497, ИП — 3 558). </w:t>
      </w:r>
      <w:r>
        <w:rPr>
          <w:b/>
          <w:color w:val="000000"/>
          <w:sz w:val="26"/>
          <w:szCs w:val="26"/>
        </w:rPr>
        <w:t>На предоставление</w:t>
      </w:r>
      <w:r>
        <w:rPr>
          <w:b/>
          <w:bCs/>
          <w:color w:val="000000"/>
          <w:sz w:val="26"/>
          <w:szCs w:val="26"/>
        </w:rPr>
        <w:t xml:space="preserve">единовременных грантов </w:t>
      </w:r>
      <w:r>
        <w:rPr>
          <w:b/>
          <w:color w:val="000000"/>
          <w:sz w:val="26"/>
          <w:szCs w:val="26"/>
        </w:rPr>
        <w:t>поступило 2 642 заявления</w:t>
      </w:r>
      <w:r>
        <w:rPr>
          <w:color w:val="000000"/>
          <w:sz w:val="26"/>
          <w:szCs w:val="26"/>
        </w:rPr>
        <w:t xml:space="preserve"> (ЮЛ — 455, ИП — 2186), </w:t>
      </w:r>
      <w:r>
        <w:rPr>
          <w:b/>
          <w:color w:val="000000"/>
          <w:sz w:val="26"/>
          <w:szCs w:val="26"/>
        </w:rPr>
        <w:t>в том числе 352 заявления за прошедшую неделю</w:t>
      </w:r>
      <w:r>
        <w:rPr>
          <w:color w:val="000000"/>
          <w:sz w:val="26"/>
          <w:szCs w:val="26"/>
        </w:rPr>
        <w:t xml:space="preserve">. Из них </w:t>
      </w:r>
      <w:r>
        <w:rPr>
          <w:b/>
          <w:bCs/>
          <w:color w:val="000000"/>
          <w:sz w:val="26"/>
          <w:szCs w:val="26"/>
        </w:rPr>
        <w:t>2 177</w:t>
      </w:r>
      <w:r>
        <w:rPr>
          <w:b/>
          <w:color w:val="000000"/>
          <w:sz w:val="26"/>
          <w:szCs w:val="26"/>
        </w:rPr>
        <w:t xml:space="preserve">заявлений отправлено в Федеральное казначейство для выплаты субсидии (в т.ч. 279 за прошедшую неделю), получено 464 отказа (из них 72 отказа за прошедшую неделю). </w:t>
      </w:r>
      <w:r>
        <w:rPr>
          <w:color w:val="000000"/>
          <w:sz w:val="26"/>
          <w:szCs w:val="26"/>
        </w:rPr>
        <w:t xml:space="preserve">Причины отказов различные: наличие задолженности по уплате налогов и сборов по состоянию на 01.07.2021 г.; неподходящий ОКВЭД; механические ошибки при заполнении заявлений). </w:t>
      </w:r>
    </w:p>
    <w:p w:rsidR="005F2B24" w:rsidRDefault="005F2B24">
      <w:pPr>
        <w:ind w:firstLine="709"/>
        <w:jc w:val="both"/>
        <w:rPr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Выплачено –</w:t>
      </w:r>
      <w:r>
        <w:rPr>
          <w:b/>
          <w:bCs/>
          <w:color w:val="000000"/>
          <w:sz w:val="26"/>
          <w:szCs w:val="26"/>
        </w:rPr>
        <w:t>124,7 млн. рублей (в т.ч. 5,2 млн.руб. за прошедшую неделю).</w:t>
      </w:r>
    </w:p>
    <w:p w:rsidR="005F2B24" w:rsidRDefault="005F2B24">
      <w:pPr>
        <w:ind w:firstLine="709"/>
        <w:jc w:val="both"/>
        <w:rPr>
          <w:b/>
          <w:bCs/>
          <w:sz w:val="28"/>
          <w:szCs w:val="28"/>
        </w:rPr>
      </w:pPr>
    </w:p>
    <w:tbl>
      <w:tblPr>
        <w:tblW w:w="10080" w:type="dxa"/>
        <w:tblInd w:w="-118" w:type="dxa"/>
        <w:tblLayout w:type="fixed"/>
        <w:tblLook w:val="00A0"/>
      </w:tblPr>
      <w:tblGrid>
        <w:gridCol w:w="2996"/>
        <w:gridCol w:w="1140"/>
        <w:gridCol w:w="841"/>
        <w:gridCol w:w="1368"/>
        <w:gridCol w:w="3735"/>
      </w:tblGrid>
      <w:tr w:rsidR="005F2B24">
        <w:trPr>
          <w:trHeight w:val="534"/>
        </w:trPr>
        <w:tc>
          <w:tcPr>
            <w:tcW w:w="299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F2B24" w:rsidRDefault="005F2B24">
            <w:pPr>
              <w:widowControl w:val="0"/>
              <w:tabs>
                <w:tab w:val="left" w:pos="6647"/>
              </w:tabs>
              <w:ind w:right="-108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ИФНС</w:t>
            </w:r>
          </w:p>
        </w:tc>
        <w:tc>
          <w:tcPr>
            <w:tcW w:w="198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F2B24" w:rsidRDefault="005F2B24">
            <w:pPr>
              <w:widowControl w:val="0"/>
              <w:tabs>
                <w:tab w:val="left" w:pos="6647"/>
              </w:tabs>
              <w:ind w:right="-108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Потенциально НП претендующих на получение субсидии</w:t>
            </w:r>
          </w:p>
        </w:tc>
        <w:tc>
          <w:tcPr>
            <w:tcW w:w="136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F2B24" w:rsidRDefault="005F2B24">
            <w:pPr>
              <w:widowControl w:val="0"/>
              <w:tabs>
                <w:tab w:val="left" w:pos="6647"/>
              </w:tabs>
              <w:ind w:left="-108" w:right="-108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Подано заявлений</w:t>
            </w:r>
          </w:p>
        </w:tc>
        <w:tc>
          <w:tcPr>
            <w:tcW w:w="373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F2B24" w:rsidRDefault="005F2B24">
            <w:pPr>
              <w:widowControl w:val="0"/>
              <w:tabs>
                <w:tab w:val="left" w:pos="6647"/>
              </w:tabs>
              <w:ind w:left="-108" w:right="-108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Район</w:t>
            </w:r>
          </w:p>
        </w:tc>
      </w:tr>
      <w:tr w:rsidR="005F2B24">
        <w:trPr>
          <w:trHeight w:val="273"/>
        </w:trPr>
        <w:tc>
          <w:tcPr>
            <w:tcW w:w="299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F2B24" w:rsidRDefault="005F2B24">
            <w:pPr>
              <w:widowControl w:val="0"/>
              <w:tabs>
                <w:tab w:val="left" w:pos="6647"/>
              </w:tabs>
              <w:ind w:right="-108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F2B24" w:rsidRDefault="005F2B24">
            <w:pPr>
              <w:widowControl w:val="0"/>
              <w:tabs>
                <w:tab w:val="left" w:pos="6647"/>
              </w:tabs>
              <w:ind w:right="-108"/>
              <w:jc w:val="center"/>
              <w:rPr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ЮЛ</w:t>
            </w:r>
          </w:p>
        </w:tc>
        <w:tc>
          <w:tcPr>
            <w:tcW w:w="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F2B24" w:rsidRDefault="005F2B24">
            <w:pPr>
              <w:widowControl w:val="0"/>
              <w:tabs>
                <w:tab w:val="left" w:pos="6647"/>
              </w:tabs>
              <w:ind w:right="-108"/>
              <w:jc w:val="center"/>
              <w:rPr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ИП</w:t>
            </w:r>
          </w:p>
        </w:tc>
        <w:tc>
          <w:tcPr>
            <w:tcW w:w="136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F2B24" w:rsidRDefault="005F2B24">
            <w:pPr>
              <w:widowControl w:val="0"/>
              <w:tabs>
                <w:tab w:val="left" w:pos="6647"/>
              </w:tabs>
              <w:ind w:left="-108" w:right="-108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373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F2B24" w:rsidRDefault="005F2B24">
            <w:pPr>
              <w:widowControl w:val="0"/>
              <w:tabs>
                <w:tab w:val="left" w:pos="6647"/>
              </w:tabs>
              <w:ind w:left="-108" w:right="-108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5F2B24"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F2B24" w:rsidRDefault="005F2B24">
            <w:pPr>
              <w:widowControl w:val="0"/>
              <w:tabs>
                <w:tab w:val="left" w:pos="6647"/>
              </w:tabs>
              <w:ind w:right="-108"/>
              <w:rPr>
                <w:sz w:val="20"/>
              </w:rPr>
            </w:pPr>
            <w:r>
              <w:rPr>
                <w:sz w:val="20"/>
                <w:lang w:eastAsia="en-US"/>
              </w:rPr>
              <w:t>1308 -</w:t>
            </w:r>
            <w:r>
              <w:rPr>
                <w:rFonts w:cs="Arial CYR"/>
                <w:sz w:val="20"/>
              </w:rPr>
              <w:t xml:space="preserve"> Межрайонная инспекция ФНС № 6 по РМ</w:t>
            </w: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F2B24" w:rsidRDefault="005F2B24">
            <w:pPr>
              <w:widowControl w:val="0"/>
              <w:tabs>
                <w:tab w:val="left" w:pos="1425"/>
                <w:tab w:val="left" w:pos="6647"/>
              </w:tabs>
              <w:ind w:right="-108"/>
              <w:jc w:val="center"/>
              <w:rPr>
                <w:sz w:val="20"/>
                <w:lang w:val="en-US" w:eastAsia="en-US"/>
              </w:rPr>
            </w:pPr>
            <w:r>
              <w:rPr>
                <w:sz w:val="20"/>
                <w:lang w:val="en-US" w:eastAsia="en-US"/>
              </w:rPr>
              <w:t>9</w:t>
            </w:r>
          </w:p>
        </w:tc>
        <w:tc>
          <w:tcPr>
            <w:tcW w:w="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F2B24" w:rsidRDefault="005F2B24">
            <w:pPr>
              <w:widowControl w:val="0"/>
              <w:tabs>
                <w:tab w:val="left" w:pos="6647"/>
              </w:tabs>
              <w:ind w:right="-108"/>
              <w:jc w:val="center"/>
              <w:rPr>
                <w:sz w:val="20"/>
                <w:lang w:val="en-US" w:eastAsia="en-US"/>
              </w:rPr>
            </w:pPr>
            <w:r>
              <w:rPr>
                <w:sz w:val="20"/>
                <w:lang w:val="en-US" w:eastAsia="en-US"/>
              </w:rPr>
              <w:t>282</w:t>
            </w:r>
          </w:p>
        </w:tc>
        <w:tc>
          <w:tcPr>
            <w:tcW w:w="13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F2B24" w:rsidRDefault="005F2B24">
            <w:pPr>
              <w:widowControl w:val="0"/>
              <w:tabs>
                <w:tab w:val="left" w:pos="6647"/>
              </w:tabs>
              <w:jc w:val="center"/>
              <w:rPr>
                <w:b/>
                <w:sz w:val="20"/>
                <w:lang w:val="en-US" w:eastAsia="en-US"/>
              </w:rPr>
            </w:pPr>
            <w:r>
              <w:rPr>
                <w:b/>
                <w:sz w:val="20"/>
                <w:lang w:val="en-US" w:eastAsia="en-US"/>
              </w:rPr>
              <w:t>157</w:t>
            </w:r>
          </w:p>
        </w:tc>
        <w:tc>
          <w:tcPr>
            <w:tcW w:w="3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F2B24" w:rsidRDefault="005F2B24">
            <w:pPr>
              <w:widowControl w:val="0"/>
              <w:spacing w:line="240" w:lineRule="exact"/>
              <w:ind w:left="-108" w:right="-108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Зубово-Полянский, Торбеевский</w:t>
            </w:r>
          </w:p>
        </w:tc>
      </w:tr>
      <w:tr w:rsidR="005F2B24"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F2B24" w:rsidRDefault="005F2B24">
            <w:pPr>
              <w:widowControl w:val="0"/>
              <w:tabs>
                <w:tab w:val="left" w:pos="6647"/>
              </w:tabs>
              <w:ind w:right="-108"/>
              <w:rPr>
                <w:sz w:val="20"/>
              </w:rPr>
            </w:pPr>
            <w:r>
              <w:rPr>
                <w:sz w:val="20"/>
                <w:lang w:eastAsia="en-US"/>
              </w:rPr>
              <w:t xml:space="preserve">1310 - </w:t>
            </w:r>
            <w:r>
              <w:rPr>
                <w:rFonts w:cs="Arial CYR"/>
                <w:sz w:val="20"/>
              </w:rPr>
              <w:t>Межрайонная инспекция ФНС № 4 по РМ</w:t>
            </w: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F2B24" w:rsidRDefault="005F2B24">
            <w:pPr>
              <w:widowControl w:val="0"/>
              <w:tabs>
                <w:tab w:val="left" w:pos="6647"/>
              </w:tabs>
              <w:ind w:right="-108"/>
              <w:jc w:val="center"/>
              <w:rPr>
                <w:sz w:val="20"/>
                <w:lang w:val="en-US" w:eastAsia="en-US"/>
              </w:rPr>
            </w:pPr>
            <w:r>
              <w:rPr>
                <w:sz w:val="20"/>
                <w:lang w:val="en-US" w:eastAsia="en-US"/>
              </w:rPr>
              <w:t>21</w:t>
            </w:r>
          </w:p>
        </w:tc>
        <w:tc>
          <w:tcPr>
            <w:tcW w:w="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F2B24" w:rsidRDefault="005F2B24">
            <w:pPr>
              <w:widowControl w:val="0"/>
              <w:tabs>
                <w:tab w:val="left" w:pos="6647"/>
              </w:tabs>
              <w:ind w:right="-108"/>
              <w:jc w:val="center"/>
              <w:rPr>
                <w:sz w:val="20"/>
                <w:lang w:val="en-US" w:eastAsia="en-US"/>
              </w:rPr>
            </w:pPr>
            <w:r>
              <w:rPr>
                <w:sz w:val="20"/>
                <w:lang w:val="en-US" w:eastAsia="en-US"/>
              </w:rPr>
              <w:t>410</w:t>
            </w:r>
          </w:p>
        </w:tc>
        <w:tc>
          <w:tcPr>
            <w:tcW w:w="13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F2B24" w:rsidRDefault="005F2B24">
            <w:pPr>
              <w:widowControl w:val="0"/>
              <w:tabs>
                <w:tab w:val="left" w:pos="6647"/>
              </w:tabs>
              <w:jc w:val="center"/>
              <w:rPr>
                <w:b/>
                <w:sz w:val="20"/>
                <w:lang w:val="en-US" w:eastAsia="en-US"/>
              </w:rPr>
            </w:pPr>
            <w:r>
              <w:rPr>
                <w:b/>
                <w:sz w:val="20"/>
                <w:lang w:val="en-US" w:eastAsia="en-US"/>
              </w:rPr>
              <w:t>290</w:t>
            </w:r>
          </w:p>
        </w:tc>
        <w:tc>
          <w:tcPr>
            <w:tcW w:w="3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F2B24" w:rsidRDefault="005F2B24">
            <w:pPr>
              <w:widowControl w:val="0"/>
              <w:tabs>
                <w:tab w:val="left" w:pos="6647"/>
              </w:tabs>
              <w:ind w:left="-108" w:right="-108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Ичалковский, Ромодановский, Б.Игнатовский,  Лямбирский</w:t>
            </w:r>
          </w:p>
        </w:tc>
      </w:tr>
      <w:tr w:rsidR="005F2B24"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F2B24" w:rsidRDefault="005F2B24">
            <w:pPr>
              <w:widowControl w:val="0"/>
              <w:tabs>
                <w:tab w:val="left" w:pos="6647"/>
              </w:tabs>
              <w:ind w:right="-108"/>
              <w:rPr>
                <w:sz w:val="20"/>
              </w:rPr>
            </w:pPr>
            <w:r>
              <w:rPr>
                <w:sz w:val="20"/>
                <w:lang w:eastAsia="en-US"/>
              </w:rPr>
              <w:t xml:space="preserve">1314 - </w:t>
            </w:r>
            <w:r>
              <w:rPr>
                <w:rFonts w:cs="Arial CYR"/>
                <w:sz w:val="20"/>
              </w:rPr>
              <w:t>Межрайонная инспекция ФНС № 7 по РМ</w:t>
            </w: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F2B24" w:rsidRDefault="005F2B24">
            <w:pPr>
              <w:widowControl w:val="0"/>
              <w:tabs>
                <w:tab w:val="left" w:pos="6647"/>
              </w:tabs>
              <w:ind w:right="-108"/>
              <w:jc w:val="center"/>
              <w:rPr>
                <w:sz w:val="20"/>
                <w:lang w:val="en-US" w:eastAsia="en-US"/>
              </w:rPr>
            </w:pPr>
            <w:r>
              <w:rPr>
                <w:sz w:val="20"/>
                <w:lang w:val="en-US" w:eastAsia="en-US"/>
              </w:rPr>
              <w:t>14</w:t>
            </w:r>
          </w:p>
        </w:tc>
        <w:tc>
          <w:tcPr>
            <w:tcW w:w="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F2B24" w:rsidRDefault="005F2B24">
            <w:pPr>
              <w:widowControl w:val="0"/>
              <w:tabs>
                <w:tab w:val="left" w:pos="6647"/>
              </w:tabs>
              <w:ind w:right="-108"/>
              <w:jc w:val="center"/>
              <w:rPr>
                <w:sz w:val="20"/>
                <w:lang w:val="en-US" w:eastAsia="en-US"/>
              </w:rPr>
            </w:pPr>
            <w:r>
              <w:rPr>
                <w:sz w:val="20"/>
                <w:lang w:val="en-US" w:eastAsia="en-US"/>
              </w:rPr>
              <w:t>209</w:t>
            </w:r>
          </w:p>
        </w:tc>
        <w:tc>
          <w:tcPr>
            <w:tcW w:w="13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F2B24" w:rsidRDefault="005F2B24">
            <w:pPr>
              <w:widowControl w:val="0"/>
              <w:tabs>
                <w:tab w:val="left" w:pos="6647"/>
              </w:tabs>
              <w:jc w:val="center"/>
              <w:rPr>
                <w:b/>
                <w:sz w:val="20"/>
                <w:lang w:val="en-US" w:eastAsia="en-US"/>
              </w:rPr>
            </w:pPr>
            <w:r>
              <w:rPr>
                <w:b/>
                <w:sz w:val="20"/>
                <w:lang w:val="en-US" w:eastAsia="en-US"/>
              </w:rPr>
              <w:t>161</w:t>
            </w:r>
          </w:p>
        </w:tc>
        <w:tc>
          <w:tcPr>
            <w:tcW w:w="3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F2B24" w:rsidRDefault="005F2B24">
            <w:pPr>
              <w:widowControl w:val="0"/>
              <w:tabs>
                <w:tab w:val="left" w:pos="6647"/>
              </w:tabs>
              <w:ind w:left="-108" w:right="-108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Краснослободский, Атюрьевский, Ельниковский, Темниковский, Теньгушевский</w:t>
            </w:r>
          </w:p>
        </w:tc>
      </w:tr>
      <w:tr w:rsidR="005F2B24"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F2B24" w:rsidRDefault="005F2B24">
            <w:pPr>
              <w:widowControl w:val="0"/>
              <w:tabs>
                <w:tab w:val="left" w:pos="6647"/>
              </w:tabs>
              <w:ind w:right="-108"/>
              <w:rPr>
                <w:sz w:val="20"/>
              </w:rPr>
            </w:pPr>
            <w:r>
              <w:rPr>
                <w:sz w:val="20"/>
                <w:lang w:eastAsia="en-US"/>
              </w:rPr>
              <w:t xml:space="preserve">1322 - </w:t>
            </w:r>
            <w:r>
              <w:rPr>
                <w:rFonts w:cs="Arial CYR"/>
                <w:sz w:val="20"/>
              </w:rPr>
              <w:t>Межрайонная инспекция ФНС № 3 по РМ</w:t>
            </w: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F2B24" w:rsidRDefault="005F2B24">
            <w:pPr>
              <w:widowControl w:val="0"/>
              <w:tabs>
                <w:tab w:val="left" w:pos="6647"/>
              </w:tabs>
              <w:ind w:right="-108"/>
              <w:jc w:val="center"/>
              <w:rPr>
                <w:sz w:val="20"/>
                <w:lang w:val="en-US" w:eastAsia="en-US"/>
              </w:rPr>
            </w:pPr>
            <w:r>
              <w:rPr>
                <w:sz w:val="20"/>
                <w:lang w:val="en-US" w:eastAsia="en-US"/>
              </w:rPr>
              <w:t>16</w:t>
            </w:r>
          </w:p>
        </w:tc>
        <w:tc>
          <w:tcPr>
            <w:tcW w:w="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F2B24" w:rsidRDefault="005F2B24">
            <w:pPr>
              <w:widowControl w:val="0"/>
              <w:tabs>
                <w:tab w:val="left" w:pos="6647"/>
              </w:tabs>
              <w:ind w:right="-108"/>
              <w:jc w:val="center"/>
              <w:rPr>
                <w:sz w:val="20"/>
                <w:lang w:val="en-US" w:eastAsia="en-US"/>
              </w:rPr>
            </w:pPr>
            <w:r>
              <w:rPr>
                <w:sz w:val="20"/>
                <w:lang w:val="en-US" w:eastAsia="en-US"/>
              </w:rPr>
              <w:t>444</w:t>
            </w:r>
          </w:p>
        </w:tc>
        <w:tc>
          <w:tcPr>
            <w:tcW w:w="13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F2B24" w:rsidRDefault="005F2B24">
            <w:pPr>
              <w:widowControl w:val="0"/>
              <w:tabs>
                <w:tab w:val="left" w:pos="6647"/>
              </w:tabs>
              <w:jc w:val="center"/>
              <w:rPr>
                <w:b/>
                <w:sz w:val="20"/>
                <w:lang w:val="en-US" w:eastAsia="en-US"/>
              </w:rPr>
            </w:pPr>
            <w:r>
              <w:rPr>
                <w:b/>
                <w:sz w:val="20"/>
                <w:lang w:val="en-US" w:eastAsia="en-US"/>
              </w:rPr>
              <w:t>300</w:t>
            </w:r>
          </w:p>
        </w:tc>
        <w:tc>
          <w:tcPr>
            <w:tcW w:w="3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F2B24" w:rsidRDefault="005F2B24">
            <w:pPr>
              <w:widowControl w:val="0"/>
              <w:spacing w:line="240" w:lineRule="exact"/>
              <w:ind w:left="-108" w:right="-108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Чамзинский, Атяшевский, Ардатовский, Дубенский, Б.Березниковский</w:t>
            </w:r>
          </w:p>
        </w:tc>
      </w:tr>
      <w:tr w:rsidR="005F2B24"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F2B24" w:rsidRDefault="005F2B24">
            <w:pPr>
              <w:widowControl w:val="0"/>
              <w:tabs>
                <w:tab w:val="left" w:pos="6647"/>
              </w:tabs>
              <w:ind w:right="-108"/>
              <w:rPr>
                <w:sz w:val="20"/>
              </w:rPr>
            </w:pPr>
            <w:r>
              <w:rPr>
                <w:sz w:val="20"/>
                <w:lang w:eastAsia="en-US"/>
              </w:rPr>
              <w:t xml:space="preserve">1323 - </w:t>
            </w:r>
            <w:r>
              <w:rPr>
                <w:rFonts w:cs="Arial CYR"/>
                <w:sz w:val="20"/>
              </w:rPr>
              <w:t>Межрайонная инспекция ФНС № 5 по РМ</w:t>
            </w: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F2B24" w:rsidRDefault="005F2B24">
            <w:pPr>
              <w:widowControl w:val="0"/>
              <w:tabs>
                <w:tab w:val="left" w:pos="6647"/>
              </w:tabs>
              <w:ind w:right="-108"/>
              <w:jc w:val="center"/>
              <w:rPr>
                <w:sz w:val="20"/>
                <w:lang w:val="en-US" w:eastAsia="en-US"/>
              </w:rPr>
            </w:pPr>
            <w:r>
              <w:rPr>
                <w:sz w:val="20"/>
                <w:lang w:val="en-US" w:eastAsia="en-US"/>
              </w:rPr>
              <w:t>15</w:t>
            </w:r>
          </w:p>
        </w:tc>
        <w:tc>
          <w:tcPr>
            <w:tcW w:w="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F2B24" w:rsidRDefault="005F2B24">
            <w:pPr>
              <w:widowControl w:val="0"/>
              <w:tabs>
                <w:tab w:val="left" w:pos="6647"/>
              </w:tabs>
              <w:ind w:right="-108"/>
              <w:jc w:val="center"/>
              <w:rPr>
                <w:sz w:val="20"/>
                <w:lang w:val="en-US" w:eastAsia="en-US"/>
              </w:rPr>
            </w:pPr>
            <w:r>
              <w:rPr>
                <w:sz w:val="20"/>
                <w:lang w:val="en-US" w:eastAsia="en-US"/>
              </w:rPr>
              <w:t>234</w:t>
            </w:r>
          </w:p>
        </w:tc>
        <w:tc>
          <w:tcPr>
            <w:tcW w:w="13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F2B24" w:rsidRDefault="005F2B24">
            <w:pPr>
              <w:widowControl w:val="0"/>
              <w:tabs>
                <w:tab w:val="left" w:pos="6647"/>
              </w:tabs>
              <w:jc w:val="center"/>
              <w:rPr>
                <w:b/>
                <w:sz w:val="20"/>
                <w:lang w:val="en-US" w:eastAsia="en-US"/>
              </w:rPr>
            </w:pPr>
            <w:r>
              <w:rPr>
                <w:b/>
                <w:sz w:val="20"/>
                <w:lang w:val="en-US" w:eastAsia="en-US"/>
              </w:rPr>
              <w:t>140</w:t>
            </w:r>
          </w:p>
        </w:tc>
        <w:tc>
          <w:tcPr>
            <w:tcW w:w="3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F2B24" w:rsidRDefault="005F2B24">
            <w:pPr>
              <w:widowControl w:val="0"/>
              <w:tabs>
                <w:tab w:val="left" w:pos="6647"/>
              </w:tabs>
              <w:ind w:left="-108" w:right="-108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Ковылкинский, Инсарский, Кадошкинский</w:t>
            </w:r>
          </w:p>
        </w:tc>
      </w:tr>
      <w:tr w:rsidR="005F2B24"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F2B24" w:rsidRDefault="005F2B24">
            <w:pPr>
              <w:widowControl w:val="0"/>
              <w:tabs>
                <w:tab w:val="left" w:pos="6647"/>
              </w:tabs>
              <w:ind w:right="-108"/>
              <w:rPr>
                <w:sz w:val="20"/>
              </w:rPr>
            </w:pPr>
            <w:r>
              <w:rPr>
                <w:sz w:val="20"/>
                <w:lang w:eastAsia="en-US"/>
              </w:rPr>
              <w:t xml:space="preserve">1324 - </w:t>
            </w:r>
            <w:r>
              <w:rPr>
                <w:rFonts w:cs="Arial CYR"/>
                <w:sz w:val="20"/>
              </w:rPr>
              <w:t>Межрайонная инспекция ФНС № 2 по РМ</w:t>
            </w: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F2B24" w:rsidRDefault="005F2B24">
            <w:pPr>
              <w:widowControl w:val="0"/>
              <w:tabs>
                <w:tab w:val="left" w:pos="6647"/>
              </w:tabs>
              <w:ind w:right="-108"/>
              <w:jc w:val="center"/>
              <w:rPr>
                <w:sz w:val="20"/>
                <w:lang w:val="en-US" w:eastAsia="en-US"/>
              </w:rPr>
            </w:pPr>
            <w:r>
              <w:rPr>
                <w:sz w:val="20"/>
                <w:lang w:val="en-US" w:eastAsia="en-US"/>
              </w:rPr>
              <w:t>28</w:t>
            </w:r>
          </w:p>
        </w:tc>
        <w:tc>
          <w:tcPr>
            <w:tcW w:w="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F2B24" w:rsidRDefault="005F2B24">
            <w:pPr>
              <w:widowControl w:val="0"/>
              <w:tabs>
                <w:tab w:val="left" w:pos="6647"/>
              </w:tabs>
              <w:ind w:right="-108"/>
              <w:jc w:val="center"/>
              <w:rPr>
                <w:sz w:val="20"/>
                <w:lang w:val="en-US" w:eastAsia="en-US"/>
              </w:rPr>
            </w:pPr>
            <w:r>
              <w:rPr>
                <w:sz w:val="20"/>
                <w:lang w:val="en-US" w:eastAsia="en-US"/>
              </w:rPr>
              <w:t>278</w:t>
            </w:r>
          </w:p>
        </w:tc>
        <w:tc>
          <w:tcPr>
            <w:tcW w:w="13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F2B24" w:rsidRDefault="005F2B24">
            <w:pPr>
              <w:widowControl w:val="0"/>
              <w:tabs>
                <w:tab w:val="left" w:pos="6647"/>
              </w:tabs>
              <w:jc w:val="center"/>
              <w:rPr>
                <w:b/>
                <w:sz w:val="20"/>
                <w:lang w:val="en-US" w:eastAsia="en-US"/>
              </w:rPr>
            </w:pPr>
            <w:r>
              <w:rPr>
                <w:b/>
                <w:sz w:val="20"/>
                <w:lang w:val="en-US" w:eastAsia="en-US"/>
              </w:rPr>
              <w:t>224</w:t>
            </w:r>
          </w:p>
        </w:tc>
        <w:tc>
          <w:tcPr>
            <w:tcW w:w="3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F2B24" w:rsidRDefault="005F2B24">
            <w:pPr>
              <w:widowControl w:val="0"/>
              <w:tabs>
                <w:tab w:val="left" w:pos="6647"/>
              </w:tabs>
              <w:ind w:left="-108" w:right="-108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Рузаевский, Кочкуровский</w:t>
            </w:r>
          </w:p>
        </w:tc>
      </w:tr>
      <w:tr w:rsidR="005F2B24"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F2B24" w:rsidRDefault="005F2B24">
            <w:pPr>
              <w:widowControl w:val="0"/>
              <w:tabs>
                <w:tab w:val="left" w:pos="6647"/>
              </w:tabs>
              <w:ind w:right="-108"/>
              <w:rPr>
                <w:sz w:val="20"/>
              </w:rPr>
            </w:pPr>
            <w:r>
              <w:rPr>
                <w:sz w:val="20"/>
                <w:lang w:eastAsia="en-US"/>
              </w:rPr>
              <w:t xml:space="preserve">1326 - </w:t>
            </w:r>
            <w:r>
              <w:rPr>
                <w:rFonts w:cs="Arial CYR"/>
                <w:sz w:val="20"/>
              </w:rPr>
              <w:t>Инспекция ФНС по Ленинскому району г. Саранска</w:t>
            </w: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F2B24" w:rsidRDefault="005F2B24">
            <w:pPr>
              <w:widowControl w:val="0"/>
              <w:tabs>
                <w:tab w:val="left" w:pos="6647"/>
              </w:tabs>
              <w:ind w:right="-108"/>
              <w:jc w:val="center"/>
              <w:rPr>
                <w:sz w:val="20"/>
                <w:lang w:val="en-US" w:eastAsia="en-US"/>
              </w:rPr>
            </w:pPr>
            <w:r>
              <w:rPr>
                <w:sz w:val="20"/>
                <w:lang w:val="en-US" w:eastAsia="en-US"/>
              </w:rPr>
              <w:t>176</w:t>
            </w:r>
          </w:p>
        </w:tc>
        <w:tc>
          <w:tcPr>
            <w:tcW w:w="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F2B24" w:rsidRDefault="005F2B24">
            <w:pPr>
              <w:widowControl w:val="0"/>
              <w:tabs>
                <w:tab w:val="left" w:pos="6647"/>
              </w:tabs>
              <w:ind w:right="-108"/>
              <w:jc w:val="center"/>
              <w:rPr>
                <w:sz w:val="20"/>
                <w:lang w:val="en-US" w:eastAsia="en-US"/>
              </w:rPr>
            </w:pPr>
            <w:r>
              <w:rPr>
                <w:sz w:val="20"/>
                <w:lang w:val="en-US" w:eastAsia="en-US"/>
              </w:rPr>
              <w:t>514</w:t>
            </w:r>
          </w:p>
        </w:tc>
        <w:tc>
          <w:tcPr>
            <w:tcW w:w="13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F2B24" w:rsidRDefault="005F2B24">
            <w:pPr>
              <w:widowControl w:val="0"/>
              <w:tabs>
                <w:tab w:val="left" w:pos="6647"/>
              </w:tabs>
              <w:jc w:val="center"/>
              <w:rPr>
                <w:b/>
                <w:sz w:val="20"/>
                <w:lang w:val="en-US" w:eastAsia="en-US"/>
              </w:rPr>
            </w:pPr>
            <w:r>
              <w:rPr>
                <w:b/>
                <w:sz w:val="20"/>
                <w:lang w:val="en-US" w:eastAsia="en-US"/>
              </w:rPr>
              <w:t>449</w:t>
            </w:r>
          </w:p>
        </w:tc>
        <w:tc>
          <w:tcPr>
            <w:tcW w:w="3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F2B24" w:rsidRDefault="005F2B24">
            <w:pPr>
              <w:widowControl w:val="0"/>
              <w:tabs>
                <w:tab w:val="left" w:pos="6647"/>
              </w:tabs>
              <w:ind w:left="-108" w:right="-108"/>
              <w:rPr>
                <w:rFonts w:cs="Calibri"/>
                <w:sz w:val="20"/>
              </w:rPr>
            </w:pPr>
            <w:r>
              <w:rPr>
                <w:rFonts w:cs="Calibri"/>
                <w:sz w:val="20"/>
              </w:rPr>
              <w:t>Ленинский район г. Саранска</w:t>
            </w:r>
          </w:p>
        </w:tc>
      </w:tr>
      <w:tr w:rsidR="005F2B24"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F2B24" w:rsidRDefault="005F2B24">
            <w:pPr>
              <w:widowControl w:val="0"/>
              <w:tabs>
                <w:tab w:val="left" w:pos="6647"/>
              </w:tabs>
              <w:ind w:right="-108"/>
              <w:rPr>
                <w:sz w:val="20"/>
              </w:rPr>
            </w:pPr>
            <w:r>
              <w:rPr>
                <w:sz w:val="20"/>
                <w:lang w:eastAsia="en-US"/>
              </w:rPr>
              <w:t xml:space="preserve">1327 - </w:t>
            </w:r>
            <w:r>
              <w:rPr>
                <w:rFonts w:cs="Arial CYR"/>
                <w:sz w:val="20"/>
              </w:rPr>
              <w:t>Межрайонная инспекция ФНС № 1 по РМ</w:t>
            </w: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F2B24" w:rsidRDefault="005F2B24">
            <w:pPr>
              <w:widowControl w:val="0"/>
              <w:tabs>
                <w:tab w:val="left" w:pos="6647"/>
              </w:tabs>
              <w:ind w:right="-108"/>
              <w:jc w:val="center"/>
              <w:rPr>
                <w:sz w:val="20"/>
                <w:lang w:val="en-US" w:eastAsia="en-US"/>
              </w:rPr>
            </w:pPr>
            <w:r>
              <w:rPr>
                <w:sz w:val="20"/>
                <w:lang w:val="en-US" w:eastAsia="en-US"/>
              </w:rPr>
              <w:t>122</w:t>
            </w:r>
          </w:p>
        </w:tc>
        <w:tc>
          <w:tcPr>
            <w:tcW w:w="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F2B24" w:rsidRDefault="005F2B24">
            <w:pPr>
              <w:widowControl w:val="0"/>
              <w:tabs>
                <w:tab w:val="left" w:pos="6647"/>
              </w:tabs>
              <w:ind w:right="-108"/>
              <w:jc w:val="center"/>
              <w:rPr>
                <w:sz w:val="20"/>
                <w:lang w:val="en-US" w:eastAsia="en-US"/>
              </w:rPr>
            </w:pPr>
            <w:r>
              <w:rPr>
                <w:sz w:val="20"/>
                <w:lang w:val="en-US" w:eastAsia="en-US"/>
              </w:rPr>
              <w:t>472</w:t>
            </w:r>
          </w:p>
        </w:tc>
        <w:tc>
          <w:tcPr>
            <w:tcW w:w="13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F2B24" w:rsidRDefault="005F2B24">
            <w:pPr>
              <w:widowControl w:val="0"/>
              <w:tabs>
                <w:tab w:val="left" w:pos="6647"/>
              </w:tabs>
              <w:jc w:val="center"/>
              <w:rPr>
                <w:b/>
                <w:sz w:val="20"/>
                <w:lang w:val="en-US" w:eastAsia="en-US"/>
              </w:rPr>
            </w:pPr>
            <w:r>
              <w:rPr>
                <w:b/>
                <w:sz w:val="20"/>
                <w:lang w:val="en-US" w:eastAsia="en-US"/>
              </w:rPr>
              <w:t>409</w:t>
            </w:r>
          </w:p>
        </w:tc>
        <w:tc>
          <w:tcPr>
            <w:tcW w:w="3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F2B24" w:rsidRDefault="005F2B24">
            <w:pPr>
              <w:widowControl w:val="0"/>
              <w:tabs>
                <w:tab w:val="left" w:pos="6647"/>
              </w:tabs>
              <w:ind w:left="-108" w:right="-108"/>
              <w:rPr>
                <w:rFonts w:cs="Calibri"/>
                <w:sz w:val="20"/>
              </w:rPr>
            </w:pPr>
            <w:r>
              <w:rPr>
                <w:rFonts w:cs="Calibri"/>
                <w:sz w:val="20"/>
                <w:lang w:eastAsia="en-US"/>
              </w:rPr>
              <w:t>Пролетарский</w:t>
            </w:r>
            <w:r>
              <w:rPr>
                <w:rFonts w:cs="Calibri"/>
                <w:sz w:val="20"/>
              </w:rPr>
              <w:t xml:space="preserve"> район г. Саранска</w:t>
            </w:r>
            <w:r>
              <w:rPr>
                <w:rFonts w:cs="Calibri"/>
                <w:sz w:val="20"/>
                <w:lang w:eastAsia="en-US"/>
              </w:rPr>
              <w:t>, Ст.Шайговский</w:t>
            </w:r>
          </w:p>
        </w:tc>
      </w:tr>
      <w:tr w:rsidR="005F2B24"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F2B24" w:rsidRDefault="005F2B24">
            <w:pPr>
              <w:widowControl w:val="0"/>
              <w:tabs>
                <w:tab w:val="left" w:pos="6647"/>
              </w:tabs>
              <w:ind w:right="-108"/>
              <w:rPr>
                <w:sz w:val="20"/>
              </w:rPr>
            </w:pPr>
            <w:r>
              <w:rPr>
                <w:sz w:val="20"/>
                <w:lang w:eastAsia="en-US"/>
              </w:rPr>
              <w:t xml:space="preserve">1328 - </w:t>
            </w:r>
            <w:r>
              <w:rPr>
                <w:rFonts w:cs="Arial CYR"/>
                <w:sz w:val="20"/>
              </w:rPr>
              <w:t>Инспекция ФНС по Октябрьскому району г. Саранска</w:t>
            </w: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F2B24" w:rsidRDefault="005F2B24">
            <w:pPr>
              <w:widowControl w:val="0"/>
              <w:tabs>
                <w:tab w:val="left" w:pos="6647"/>
              </w:tabs>
              <w:ind w:right="-108"/>
              <w:jc w:val="center"/>
              <w:rPr>
                <w:sz w:val="20"/>
                <w:lang w:val="en-US" w:eastAsia="en-US"/>
              </w:rPr>
            </w:pPr>
            <w:r>
              <w:rPr>
                <w:sz w:val="20"/>
                <w:lang w:val="en-US" w:eastAsia="en-US"/>
              </w:rPr>
              <w:t>96</w:t>
            </w:r>
          </w:p>
        </w:tc>
        <w:tc>
          <w:tcPr>
            <w:tcW w:w="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F2B24" w:rsidRDefault="005F2B24">
            <w:pPr>
              <w:widowControl w:val="0"/>
              <w:tabs>
                <w:tab w:val="left" w:pos="6647"/>
              </w:tabs>
              <w:ind w:right="-108"/>
              <w:jc w:val="center"/>
              <w:rPr>
                <w:sz w:val="20"/>
                <w:lang w:val="en-US" w:eastAsia="en-US"/>
              </w:rPr>
            </w:pPr>
            <w:r>
              <w:rPr>
                <w:sz w:val="20"/>
                <w:lang w:val="en-US" w:eastAsia="en-US"/>
              </w:rPr>
              <w:t>715</w:t>
            </w:r>
          </w:p>
        </w:tc>
        <w:tc>
          <w:tcPr>
            <w:tcW w:w="13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F2B24" w:rsidRDefault="005F2B24">
            <w:pPr>
              <w:widowControl w:val="0"/>
              <w:tabs>
                <w:tab w:val="left" w:pos="6647"/>
              </w:tabs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val="en-US" w:eastAsia="en-US"/>
              </w:rPr>
              <w:t>511</w:t>
            </w:r>
            <w:bookmarkStart w:id="0" w:name="_GoBack1"/>
            <w:bookmarkEnd w:id="0"/>
          </w:p>
        </w:tc>
        <w:tc>
          <w:tcPr>
            <w:tcW w:w="3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F2B24" w:rsidRDefault="005F2B24">
            <w:pPr>
              <w:widowControl w:val="0"/>
              <w:tabs>
                <w:tab w:val="left" w:pos="6647"/>
              </w:tabs>
              <w:ind w:left="-108" w:right="-108"/>
              <w:rPr>
                <w:rFonts w:cs="Calibri"/>
                <w:sz w:val="20"/>
              </w:rPr>
            </w:pPr>
            <w:r>
              <w:rPr>
                <w:rFonts w:cs="Calibri"/>
                <w:sz w:val="20"/>
              </w:rPr>
              <w:t>Октябрьский район г. Саранска</w:t>
            </w:r>
          </w:p>
        </w:tc>
      </w:tr>
    </w:tbl>
    <w:p w:rsidR="005F2B24" w:rsidRDefault="005F2B24">
      <w:pPr>
        <w:ind w:firstLine="709"/>
        <w:jc w:val="both"/>
        <w:rPr>
          <w:sz w:val="26"/>
          <w:szCs w:val="26"/>
        </w:rPr>
      </w:pPr>
    </w:p>
    <w:p w:rsidR="005F2B24" w:rsidRDefault="005F2B24">
      <w:pPr>
        <w:ind w:firstLine="709"/>
        <w:jc w:val="both"/>
        <w:rPr>
          <w:i/>
          <w:iCs/>
          <w:szCs w:val="24"/>
        </w:rPr>
      </w:pPr>
      <w:r>
        <w:rPr>
          <w:i/>
          <w:iCs/>
          <w:color w:val="212529"/>
          <w:szCs w:val="24"/>
        </w:rPr>
        <w:t>*По информации УФНС России по Республике Мордовия технически отсутствует возможность выявить заявителей по районам.</w:t>
      </w:r>
    </w:p>
    <w:p w:rsidR="005F2B24" w:rsidRDefault="005F2B24">
      <w:pPr>
        <w:ind w:firstLine="709"/>
        <w:jc w:val="both"/>
        <w:rPr>
          <w:color w:val="000000"/>
          <w:sz w:val="28"/>
          <w:szCs w:val="28"/>
          <w:u w:val="single"/>
        </w:rPr>
      </w:pPr>
    </w:p>
    <w:p w:rsidR="005F2B24" w:rsidRDefault="005F2B24">
      <w:pPr>
        <w:ind w:firstLine="709"/>
        <w:jc w:val="both"/>
        <w:rPr>
          <w:color w:val="000000"/>
          <w:sz w:val="28"/>
          <w:szCs w:val="28"/>
          <w:u w:val="single"/>
        </w:rPr>
      </w:pPr>
      <w:r>
        <w:rPr>
          <w:b/>
          <w:bCs/>
          <w:i/>
          <w:iCs/>
          <w:color w:val="000000"/>
          <w:sz w:val="28"/>
          <w:szCs w:val="28"/>
          <w:u w:val="single"/>
        </w:rPr>
        <w:t>2. Программа льготного кредитования (ФОТ 3.0)</w:t>
      </w:r>
    </w:p>
    <w:p w:rsidR="005F2B24" w:rsidRDefault="005F2B24">
      <w:pPr>
        <w:ind w:firstLine="709"/>
        <w:jc w:val="both"/>
        <w:rPr>
          <w:color w:val="000000"/>
        </w:rPr>
      </w:pPr>
      <w:r>
        <w:rPr>
          <w:color w:val="000000"/>
          <w:sz w:val="28"/>
          <w:szCs w:val="28"/>
        </w:rPr>
        <w:t>Напомню, что с</w:t>
      </w:r>
      <w:r>
        <w:rPr>
          <w:color w:val="111111"/>
          <w:sz w:val="26"/>
          <w:szCs w:val="26"/>
        </w:rPr>
        <w:t xml:space="preserve"> ноября по декабрь 2021 года для субъектов МСП и СОНКО  возобновлена выдача льготных кредитов по ставке 3% годовых (второй этап программы кредитования </w:t>
      </w:r>
      <w:r>
        <w:rPr>
          <w:b/>
          <w:bCs/>
          <w:color w:val="111111"/>
          <w:sz w:val="26"/>
          <w:szCs w:val="26"/>
        </w:rPr>
        <w:t>«ФОТ 3.0»</w:t>
      </w:r>
      <w:r>
        <w:rPr>
          <w:color w:val="111111"/>
          <w:sz w:val="26"/>
          <w:szCs w:val="26"/>
        </w:rPr>
        <w:t>).</w:t>
      </w:r>
    </w:p>
    <w:p w:rsidR="005F2B24" w:rsidRDefault="005F2B24">
      <w:pPr>
        <w:ind w:firstLine="709"/>
        <w:jc w:val="both"/>
        <w:rPr>
          <w:color w:val="000000"/>
        </w:rPr>
      </w:pPr>
      <w:r>
        <w:rPr>
          <w:color w:val="000000"/>
          <w:sz w:val="28"/>
          <w:szCs w:val="28"/>
        </w:rPr>
        <w:t xml:space="preserve">В соответствии с данной </w:t>
      </w:r>
      <w:r>
        <w:rPr>
          <w:b/>
          <w:color w:val="000000"/>
          <w:sz w:val="28"/>
          <w:szCs w:val="28"/>
        </w:rPr>
        <w:t xml:space="preserve">мерой поддержки по состоянию на </w:t>
      </w:r>
      <w:r>
        <w:rPr>
          <w:b/>
          <w:color w:val="000000"/>
          <w:sz w:val="28"/>
          <w:szCs w:val="28"/>
          <w:lang w:val="en-US"/>
        </w:rPr>
        <w:t>26</w:t>
      </w:r>
      <w:r>
        <w:rPr>
          <w:b/>
          <w:color w:val="000000"/>
          <w:sz w:val="28"/>
          <w:szCs w:val="28"/>
        </w:rPr>
        <w:t xml:space="preserve"> ноября т.г.</w:t>
      </w:r>
      <w:r>
        <w:rPr>
          <w:color w:val="000000"/>
          <w:szCs w:val="24"/>
        </w:rPr>
        <w:t xml:space="preserve">(по информации региональных отделений банков) </w:t>
      </w:r>
      <w:r>
        <w:rPr>
          <w:color w:val="000000"/>
          <w:sz w:val="28"/>
          <w:szCs w:val="28"/>
        </w:rPr>
        <w:t xml:space="preserve">в Республике Мордовия </w:t>
      </w:r>
      <w:r>
        <w:rPr>
          <w:b/>
          <w:color w:val="000000"/>
          <w:sz w:val="28"/>
          <w:szCs w:val="28"/>
        </w:rPr>
        <w:t>поступило</w:t>
      </w:r>
      <w:r>
        <w:rPr>
          <w:b/>
          <w:bCs/>
          <w:color w:val="000000"/>
          <w:sz w:val="28"/>
          <w:szCs w:val="28"/>
        </w:rPr>
        <w:t xml:space="preserve">231 обращение на общую сумму более 550 млн.рублей </w:t>
      </w:r>
      <w:r>
        <w:rPr>
          <w:bCs/>
          <w:color w:val="000000"/>
          <w:szCs w:val="24"/>
        </w:rPr>
        <w:t>(550,3 млн. рублей)</w:t>
      </w:r>
      <w:r>
        <w:rPr>
          <w:b/>
          <w:bCs/>
          <w:color w:val="000000"/>
          <w:sz w:val="28"/>
          <w:szCs w:val="28"/>
        </w:rPr>
        <w:t xml:space="preserve"> (в т.ч. 29 обращений за прошедшую неделю на сумму около 53 млн.рублей </w:t>
      </w:r>
      <w:r>
        <w:rPr>
          <w:bCs/>
          <w:color w:val="000000"/>
          <w:szCs w:val="24"/>
        </w:rPr>
        <w:t>(52,4 млн. рублей)</w:t>
      </w:r>
      <w:r>
        <w:rPr>
          <w:color w:val="000000"/>
          <w:szCs w:val="24"/>
        </w:rPr>
        <w:t xml:space="preserve">, </w:t>
      </w:r>
    </w:p>
    <w:p w:rsidR="005F2B24" w:rsidRDefault="005F2B24">
      <w:pPr>
        <w:pStyle w:val="BodyText"/>
        <w:shd w:val="clear" w:color="auto" w:fill="FFFFFF"/>
        <w:spacing w:after="0" w:line="240" w:lineRule="auto"/>
        <w:ind w:left="2127"/>
        <w:jc w:val="both"/>
        <w:rPr>
          <w:color w:val="000000"/>
        </w:rPr>
      </w:pPr>
      <w:r>
        <w:rPr>
          <w:color w:val="000000"/>
          <w:sz w:val="26"/>
          <w:szCs w:val="26"/>
        </w:rPr>
        <w:t>в т.ч. ПАО «Сбербанк Рос31сии» - 148 обращений на 319,3 млн. рублей (в т.ч. за последнюю неделю 8 обращений на 11,3 млн. рублей), Банк ВТБ (ПАО) – 30 обращений на 122,0 млн. рублей (в т.ч. 11 обращений за прошедшую неделю на 12,1 млн. рублей), ПАО Банк «ФК Открытие» - 6 обращений на 25 млн. рублей, ПАО «Совкомбанк» - 37 обращений на сумму 74 млн.рублей (10 за прошедшую неделю на 32 млн.рублей), АО «Альфа-Банк» - 10 обращений на сумму 10 млн. рублей. В АО «Россельхозбанк» и ПАО «Газпромбанк» обращения не поступали.</w:t>
      </w:r>
    </w:p>
    <w:p w:rsidR="005F2B24" w:rsidRDefault="005F2B24">
      <w:pPr>
        <w:pStyle w:val="BodyText"/>
        <w:shd w:val="clear" w:color="auto" w:fill="FFFFFF"/>
        <w:spacing w:after="0" w:line="240" w:lineRule="auto"/>
        <w:ind w:firstLine="709"/>
        <w:jc w:val="both"/>
        <w:rPr>
          <w:color w:val="000000"/>
        </w:rPr>
      </w:pPr>
      <w:r>
        <w:rPr>
          <w:b/>
          <w:color w:val="000000"/>
          <w:sz w:val="28"/>
          <w:szCs w:val="28"/>
        </w:rPr>
        <w:t>Выдан</w:t>
      </w:r>
      <w:r>
        <w:rPr>
          <w:b/>
          <w:bCs/>
          <w:color w:val="000000"/>
          <w:sz w:val="28"/>
          <w:szCs w:val="28"/>
        </w:rPr>
        <w:t xml:space="preserve">121 кредит на сумму более 300 млн.рублей </w:t>
      </w:r>
      <w:r>
        <w:rPr>
          <w:bCs/>
          <w:color w:val="000000"/>
          <w:szCs w:val="24"/>
        </w:rPr>
        <w:t>(300,4 млн. рублей)</w:t>
      </w:r>
      <w:r>
        <w:rPr>
          <w:b/>
          <w:bCs/>
          <w:color w:val="000000"/>
          <w:sz w:val="28"/>
          <w:szCs w:val="28"/>
        </w:rPr>
        <w:t xml:space="preserve"> (в т.ч. за последнюю неделю 32 кредита на 144 млн.рублей </w:t>
      </w:r>
      <w:r>
        <w:rPr>
          <w:bCs/>
          <w:color w:val="000000"/>
          <w:szCs w:val="24"/>
        </w:rPr>
        <w:t>(143,7 млн. рублей)</w:t>
      </w:r>
      <w:r>
        <w:rPr>
          <w:color w:val="000000"/>
          <w:szCs w:val="24"/>
        </w:rPr>
        <w:t xml:space="preserve">, </w:t>
      </w:r>
    </w:p>
    <w:p w:rsidR="005F2B24" w:rsidRDefault="005F2B24">
      <w:pPr>
        <w:pStyle w:val="BodyText"/>
        <w:spacing w:after="0" w:line="240" w:lineRule="auto"/>
        <w:ind w:left="2127"/>
        <w:jc w:val="both"/>
        <w:rPr>
          <w:color w:val="000000"/>
        </w:rPr>
      </w:pPr>
      <w:r>
        <w:rPr>
          <w:i/>
          <w:iCs/>
          <w:color w:val="000000"/>
          <w:sz w:val="26"/>
          <w:szCs w:val="26"/>
        </w:rPr>
        <w:t>в т.ч. ПАО «Сбербанк России» - 99 кредитов на 246,2 млн. рублей (22 выданных кредита за прошедшую неделю на сумму 110,2 млн. рублей), ПАО Банк «ФК Открытие» - 4 кредита на 8,9 млн. рублей (в т.ч. 2 кредита за прошедшую неделю на 5,2 млн. рублей), ПАО «Совкомбанк» - 12 кредитов на 31,6 млн. рублей (3 кредита на 18,3 млн. рублей), Банк ВТБ (ПАО) — 6 кредитов на 13,7 млн. рублей (4 кредита на 10 млн. рублей).</w:t>
      </w:r>
    </w:p>
    <w:p w:rsidR="005F2B24" w:rsidRDefault="005F2B24">
      <w:pPr>
        <w:pStyle w:val="BodyText"/>
        <w:spacing w:after="0" w:line="240" w:lineRule="auto"/>
        <w:ind w:firstLine="709"/>
        <w:jc w:val="both"/>
        <w:rPr>
          <w:i/>
          <w:iCs/>
          <w:color w:val="222222"/>
          <w:sz w:val="26"/>
          <w:szCs w:val="26"/>
        </w:rPr>
      </w:pPr>
    </w:p>
    <w:p w:rsidR="005F2B24" w:rsidRDefault="005F2B24">
      <w:pPr>
        <w:ind w:firstLine="709"/>
        <w:jc w:val="both"/>
        <w:rPr>
          <w:i/>
          <w:i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целях поддержки субъектов МСП в условиях ухудшения экономической ситуации, связанной с распространением новой коронавирусной инфекции (</w:t>
      </w:r>
      <w:r>
        <w:rPr>
          <w:color w:val="000000"/>
          <w:sz w:val="28"/>
          <w:szCs w:val="28"/>
          <w:lang w:val="en-US"/>
        </w:rPr>
        <w:t>COVID</w:t>
      </w:r>
      <w:r>
        <w:rPr>
          <w:color w:val="000000"/>
          <w:sz w:val="28"/>
          <w:szCs w:val="28"/>
        </w:rPr>
        <w:t xml:space="preserve">-19) в 2021 году продолжается предоставление </w:t>
      </w:r>
      <w:r>
        <w:rPr>
          <w:b/>
          <w:bCs/>
          <w:i/>
          <w:iCs/>
          <w:color w:val="000000"/>
          <w:sz w:val="28"/>
          <w:szCs w:val="28"/>
          <w:u w:val="single"/>
        </w:rPr>
        <w:t>региональных мер поддержки.</w:t>
      </w:r>
    </w:p>
    <w:p w:rsidR="005F2B24" w:rsidRDefault="005F2B24">
      <w:pPr>
        <w:ind w:firstLine="709"/>
        <w:jc w:val="both"/>
        <w:rPr>
          <w:iCs/>
          <w:color w:val="000000"/>
          <w:sz w:val="26"/>
          <w:szCs w:val="26"/>
          <w:lang w:eastAsia="en-US"/>
        </w:rPr>
      </w:pPr>
      <w:r>
        <w:rPr>
          <w:iCs/>
          <w:color w:val="000000"/>
          <w:sz w:val="28"/>
          <w:szCs w:val="28"/>
          <w:lang w:eastAsia="en-US"/>
        </w:rPr>
        <w:t>С начала года на предоставление</w:t>
      </w:r>
      <w:r>
        <w:rPr>
          <w:b/>
          <w:bCs/>
          <w:i/>
          <w:iCs/>
          <w:color w:val="000000"/>
          <w:sz w:val="28"/>
          <w:szCs w:val="28"/>
          <w:lang w:eastAsia="en-US"/>
        </w:rPr>
        <w:t xml:space="preserve">отсрочки погашения основного долга на конец срока действия займа и реструктуризации (изменения) графика платежей </w:t>
      </w:r>
      <w:r>
        <w:rPr>
          <w:bCs/>
          <w:i/>
          <w:iCs/>
          <w:color w:val="000000"/>
          <w:sz w:val="26"/>
          <w:szCs w:val="26"/>
          <w:lang w:eastAsia="en-US"/>
        </w:rPr>
        <w:t>(в связи с уменьшением размера очередного платежа по основному долгу)</w:t>
      </w:r>
      <w:r>
        <w:rPr>
          <w:b/>
          <w:bCs/>
          <w:iCs/>
          <w:color w:val="000000"/>
          <w:sz w:val="28"/>
          <w:szCs w:val="28"/>
          <w:lang w:eastAsia="en-US"/>
        </w:rPr>
        <w:t xml:space="preserve">поступило 31 обращение </w:t>
      </w:r>
      <w:r>
        <w:rPr>
          <w:bCs/>
          <w:iCs/>
          <w:color w:val="000000"/>
          <w:sz w:val="28"/>
          <w:szCs w:val="28"/>
          <w:lang w:eastAsia="en-US"/>
        </w:rPr>
        <w:t xml:space="preserve">субъектов МСП, </w:t>
      </w:r>
      <w:r>
        <w:rPr>
          <w:b/>
          <w:bCs/>
          <w:iCs/>
          <w:color w:val="000000"/>
          <w:sz w:val="28"/>
          <w:szCs w:val="28"/>
          <w:lang w:eastAsia="en-US"/>
        </w:rPr>
        <w:t xml:space="preserve">в том числе 3 за последнюю неделю. Объем </w:t>
      </w:r>
      <w:r>
        <w:rPr>
          <w:b/>
          <w:iCs/>
          <w:color w:val="000000"/>
          <w:sz w:val="28"/>
          <w:szCs w:val="28"/>
          <w:lang w:eastAsia="en-US"/>
        </w:rPr>
        <w:t xml:space="preserve">отсроченной задолженности составил 32,3 млн. рублей </w:t>
      </w:r>
      <w:r>
        <w:rPr>
          <w:iCs/>
          <w:color w:val="000000"/>
          <w:sz w:val="26"/>
          <w:szCs w:val="26"/>
          <w:lang w:eastAsia="en-US"/>
        </w:rPr>
        <w:t>(в т.ч.  по 3 обращениям – 1,6 млн. руб.).</w:t>
      </w:r>
    </w:p>
    <w:p w:rsidR="005F2B24" w:rsidRDefault="005F2B24">
      <w:pPr>
        <w:ind w:firstLine="709"/>
        <w:jc w:val="both"/>
        <w:rPr>
          <w:sz w:val="28"/>
          <w:szCs w:val="28"/>
        </w:rPr>
      </w:pPr>
      <w:r>
        <w:rPr>
          <w:iCs/>
          <w:color w:val="000000"/>
          <w:sz w:val="28"/>
          <w:szCs w:val="28"/>
          <w:lang w:eastAsia="en-US"/>
        </w:rPr>
        <w:t xml:space="preserve">Региональными микрофинансовыми организациями с начала года было выдано </w:t>
      </w:r>
      <w:r>
        <w:rPr>
          <w:b/>
          <w:bCs/>
          <w:iCs/>
          <w:color w:val="000000"/>
          <w:sz w:val="28"/>
          <w:szCs w:val="28"/>
          <w:lang w:eastAsia="en-US"/>
        </w:rPr>
        <w:t>170 микрозаймов на сумму 359,7 млн. рублей</w:t>
      </w:r>
      <w:r>
        <w:rPr>
          <w:bCs/>
          <w:iCs/>
          <w:color w:val="000000"/>
          <w:sz w:val="28"/>
          <w:szCs w:val="28"/>
          <w:lang w:eastAsia="en-US"/>
        </w:rPr>
        <w:t>, в том числе самозанятым гражданам — 9 микрозаймов на сумму 2,8 млн. рублей; начинающим предпринимателям — 12 микрозаймов на сумму 5,5 млн. рублей.</w:t>
      </w:r>
    </w:p>
    <w:p w:rsidR="005F2B24" w:rsidRDefault="005F2B24">
      <w:pPr>
        <w:ind w:firstLine="709"/>
        <w:jc w:val="both"/>
        <w:rPr>
          <w:sz w:val="28"/>
          <w:szCs w:val="28"/>
        </w:rPr>
      </w:pPr>
      <w:r>
        <w:rPr>
          <w:iCs/>
          <w:color w:val="000000"/>
          <w:sz w:val="28"/>
          <w:szCs w:val="28"/>
          <w:lang w:eastAsia="en-US"/>
        </w:rPr>
        <w:t xml:space="preserve">С момента введения на территории Республики Мордовия системы </w:t>
      </w:r>
      <w:r>
        <w:rPr>
          <w:iCs/>
          <w:color w:val="000000"/>
          <w:sz w:val="28"/>
          <w:szCs w:val="28"/>
          <w:lang w:val="en-US" w:eastAsia="en-US"/>
        </w:rPr>
        <w:t>QR-</w:t>
      </w:r>
      <w:r>
        <w:rPr>
          <w:iCs/>
          <w:color w:val="000000"/>
          <w:sz w:val="28"/>
          <w:szCs w:val="28"/>
          <w:lang w:eastAsia="en-US"/>
        </w:rPr>
        <w:t xml:space="preserve">кодов предприниматели стали ещё больше нуждаться в финансовой поддержке. Так, в октябре 2021 года </w:t>
      </w:r>
      <w:r>
        <w:rPr>
          <w:bCs/>
          <w:iCs/>
          <w:color w:val="000000"/>
          <w:sz w:val="28"/>
          <w:szCs w:val="28"/>
          <w:lang w:eastAsia="en-US"/>
        </w:rPr>
        <w:t xml:space="preserve">МКК Фонд поддержки предпринимательства Республики Мордовия разработан новый продукт «Антикризисный» </w:t>
      </w:r>
      <w:r>
        <w:rPr>
          <w:b/>
          <w:bCs/>
          <w:iCs/>
          <w:color w:val="000000"/>
          <w:sz w:val="28"/>
          <w:szCs w:val="28"/>
          <w:lang w:eastAsia="en-US"/>
        </w:rPr>
        <w:t xml:space="preserve">по льготной ставке 1% </w:t>
      </w:r>
      <w:r>
        <w:rPr>
          <w:bCs/>
          <w:iCs/>
          <w:color w:val="000000"/>
          <w:sz w:val="28"/>
          <w:szCs w:val="28"/>
          <w:lang w:eastAsia="en-US"/>
        </w:rPr>
        <w:t>годовых в сумме до 2 млн рублей на срок до 2 лет.</w:t>
      </w:r>
    </w:p>
    <w:p w:rsidR="005F2B24" w:rsidRDefault="005F2B24">
      <w:pPr>
        <w:ind w:firstLine="709"/>
        <w:jc w:val="both"/>
        <w:rPr>
          <w:sz w:val="28"/>
          <w:szCs w:val="28"/>
        </w:rPr>
      </w:pPr>
      <w:r>
        <w:rPr>
          <w:iCs/>
          <w:color w:val="000000"/>
          <w:sz w:val="28"/>
          <w:szCs w:val="28"/>
          <w:lang w:eastAsia="en-US"/>
        </w:rPr>
        <w:t>Существующие меры поддержки субъектов малого и среднего предпринимательства, предоставляемые МКК Фонд поддержки предпринимательства Республики Мордовия,  представлены на слайде.</w:t>
      </w:r>
    </w:p>
    <w:p w:rsidR="005F2B24" w:rsidRDefault="005F2B24">
      <w:pPr>
        <w:ind w:firstLine="709"/>
        <w:jc w:val="both"/>
        <w:rPr>
          <w:color w:val="000000"/>
          <w:sz w:val="28"/>
          <w:szCs w:val="28"/>
          <w:lang w:eastAsia="en-US"/>
        </w:rPr>
      </w:pPr>
      <w:r>
        <w:rPr>
          <w:color w:val="000000"/>
          <w:sz w:val="28"/>
          <w:szCs w:val="28"/>
          <w:lang w:eastAsia="en-US"/>
        </w:rPr>
        <w:t xml:space="preserve">Анализ  мер поддержки субъектов малого и среднего предпринимательства, предоставляемых МКК Фонд поддержки предпринимательства Республики Мордовия,показывает положительную динамику по разработанным антикризисным продуктам. Работа продолжается. </w:t>
      </w:r>
    </w:p>
    <w:p w:rsidR="005F2B24" w:rsidRDefault="005F2B24">
      <w:pPr>
        <w:ind w:left="2127"/>
        <w:jc w:val="both"/>
        <w:rPr>
          <w:bCs/>
          <w:sz w:val="27"/>
          <w:szCs w:val="27"/>
        </w:rPr>
      </w:pPr>
      <w:r>
        <w:rPr>
          <w:b/>
          <w:color w:val="000000"/>
          <w:sz w:val="27"/>
          <w:szCs w:val="27"/>
          <w:lang w:eastAsia="en-US"/>
        </w:rPr>
        <w:t>за последний месяц</w:t>
      </w:r>
      <w:r>
        <w:rPr>
          <w:color w:val="000000"/>
          <w:sz w:val="27"/>
          <w:szCs w:val="27"/>
          <w:lang w:eastAsia="en-US"/>
        </w:rPr>
        <w:t xml:space="preserve">  (с 11 октября по 25 ноября т.г.) выдан 31</w:t>
      </w:r>
      <w:r>
        <w:rPr>
          <w:b/>
          <w:bCs/>
          <w:sz w:val="27"/>
          <w:szCs w:val="27"/>
        </w:rPr>
        <w:t xml:space="preserve"> микрозайм на сумму 62 млн. рублей</w:t>
      </w:r>
      <w:r>
        <w:rPr>
          <w:bCs/>
          <w:sz w:val="27"/>
          <w:szCs w:val="27"/>
        </w:rPr>
        <w:t xml:space="preserve">, за последнюю </w:t>
      </w:r>
      <w:r>
        <w:rPr>
          <w:b/>
          <w:bCs/>
          <w:sz w:val="27"/>
          <w:szCs w:val="27"/>
        </w:rPr>
        <w:t>неделю – 8 микрозаймов на 14,5 млн.рублей</w:t>
      </w:r>
      <w:r>
        <w:rPr>
          <w:bCs/>
          <w:sz w:val="27"/>
          <w:szCs w:val="27"/>
        </w:rPr>
        <w:t>.</w:t>
      </w:r>
    </w:p>
    <w:p w:rsidR="005F2B24" w:rsidRDefault="005F2B24">
      <w:pPr>
        <w:ind w:left="2127"/>
        <w:jc w:val="both"/>
        <w:rPr>
          <w:i/>
          <w:iCs/>
          <w:sz w:val="27"/>
          <w:szCs w:val="27"/>
        </w:rPr>
      </w:pPr>
      <w:r>
        <w:rPr>
          <w:bCs/>
          <w:sz w:val="27"/>
          <w:szCs w:val="27"/>
        </w:rPr>
        <w:t>Одобрено на инвестиционном комитете и находятся в стадии выдачи  7 микрозаймов в сумме 10,8 млн. рублей.</w:t>
      </w:r>
    </w:p>
    <w:p w:rsidR="005F2B24" w:rsidRDefault="005F2B24">
      <w:pPr>
        <w:ind w:firstLine="709"/>
        <w:jc w:val="both"/>
        <w:rPr>
          <w:color w:val="000000"/>
          <w:sz w:val="28"/>
          <w:szCs w:val="28"/>
          <w:lang w:eastAsia="en-US"/>
        </w:rPr>
      </w:pPr>
      <w:r>
        <w:rPr>
          <w:color w:val="000000"/>
          <w:sz w:val="28"/>
          <w:szCs w:val="28"/>
          <w:lang w:eastAsia="en-US"/>
        </w:rPr>
        <w:t>Остановлюсь на самых востребованных.</w:t>
      </w:r>
    </w:p>
    <w:p w:rsidR="005F2B24" w:rsidRDefault="005F2B24">
      <w:pPr>
        <w:ind w:firstLine="709"/>
        <w:jc w:val="both"/>
        <w:rPr>
          <w:b/>
          <w:sz w:val="28"/>
          <w:szCs w:val="28"/>
        </w:rPr>
      </w:pPr>
      <w:r>
        <w:rPr>
          <w:b/>
          <w:color w:val="000000"/>
          <w:sz w:val="28"/>
          <w:szCs w:val="28"/>
          <w:lang w:eastAsia="en-US"/>
        </w:rPr>
        <w:t xml:space="preserve">В рамках программы«Поддержка» (под 6,75% годовых) </w:t>
      </w:r>
      <w:r>
        <w:rPr>
          <w:color w:val="000000"/>
          <w:sz w:val="28"/>
          <w:szCs w:val="28"/>
          <w:lang w:eastAsia="en-US"/>
        </w:rPr>
        <w:t xml:space="preserve">для субъектов МСП, осуществляющих свою деятельность в пострадавших отраслях, </w:t>
      </w:r>
      <w:r>
        <w:rPr>
          <w:sz w:val="28"/>
          <w:szCs w:val="28"/>
        </w:rPr>
        <w:t xml:space="preserve">оказана </w:t>
      </w:r>
      <w:r>
        <w:rPr>
          <w:b/>
          <w:sz w:val="28"/>
          <w:szCs w:val="28"/>
        </w:rPr>
        <w:t>финансовая поддержка 42 субъектам МСП в сумме 92,14 млн. рублей (в т.ч. за прошедшую неделю 2 субъектам на сумму 5,4 млн. рублей).</w:t>
      </w:r>
    </w:p>
    <w:p w:rsidR="005F2B24" w:rsidRDefault="005F2B24">
      <w:pPr>
        <w:ind w:firstLine="709"/>
        <w:jc w:val="both"/>
        <w:rPr>
          <w:b/>
          <w:bCs/>
          <w:sz w:val="28"/>
          <w:szCs w:val="28"/>
        </w:rPr>
      </w:pPr>
    </w:p>
    <w:p w:rsidR="005F2B24" w:rsidRDefault="005F2B24">
      <w:pPr>
        <w:ind w:firstLine="709"/>
        <w:jc w:val="both"/>
        <w:rPr>
          <w:sz w:val="28"/>
          <w:szCs w:val="28"/>
        </w:rPr>
      </w:pPr>
      <w:r>
        <w:rPr>
          <w:b/>
          <w:color w:val="000000"/>
          <w:sz w:val="28"/>
          <w:szCs w:val="28"/>
          <w:lang w:eastAsia="en-US"/>
        </w:rPr>
        <w:t xml:space="preserve">Подключаются к мерам поддержки и самозанятые,  и начинающие предприниматели, суммы еще небольшие, но мы продолжаем работать над этим. </w:t>
      </w:r>
      <w:r>
        <w:rPr>
          <w:i/>
          <w:color w:val="000000"/>
          <w:sz w:val="28"/>
          <w:szCs w:val="24"/>
          <w:lang w:eastAsia="en-US"/>
        </w:rPr>
        <w:t xml:space="preserve">За последнюю неделю выдано 3 микрозайма на  сумму 1,7 млн. рублей. </w:t>
      </w:r>
    </w:p>
    <w:p w:rsidR="005F2B24" w:rsidRDefault="005F2B24">
      <w:pPr>
        <w:ind w:left="2127"/>
        <w:jc w:val="both"/>
        <w:rPr>
          <w:sz w:val="26"/>
          <w:szCs w:val="26"/>
        </w:rPr>
      </w:pPr>
    </w:p>
    <w:p w:rsidR="005F2B24" w:rsidRDefault="005F2B24">
      <w:pPr>
        <w:ind w:firstLine="709"/>
        <w:jc w:val="both"/>
        <w:rPr>
          <w:b/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В соответствии с действующими</w:t>
      </w:r>
      <w:r>
        <w:rPr>
          <w:b/>
          <w:sz w:val="28"/>
          <w:szCs w:val="28"/>
          <w:lang w:eastAsia="en-US"/>
        </w:rPr>
        <w:t xml:space="preserve">до 31 декабря т.г. сниженными ставками по комиссии за выдачу поручительств по кредитам </w:t>
      </w:r>
      <w:r>
        <w:rPr>
          <w:sz w:val="22"/>
          <w:szCs w:val="22"/>
          <w:lang w:eastAsia="en-US"/>
        </w:rPr>
        <w:t xml:space="preserve">(по новым поручительствам – с 1,25% до 0,75% годовых, по пролонгируемым – с 1,25% до 0,5% годовых) </w:t>
      </w:r>
      <w:r>
        <w:rPr>
          <w:b/>
          <w:sz w:val="28"/>
          <w:szCs w:val="28"/>
          <w:lang w:eastAsia="en-US"/>
        </w:rPr>
        <w:t xml:space="preserve">на </w:t>
      </w:r>
      <w:r>
        <w:rPr>
          <w:b/>
          <w:sz w:val="28"/>
          <w:szCs w:val="28"/>
          <w:lang w:val="en-US" w:eastAsia="en-US"/>
        </w:rPr>
        <w:t>26</w:t>
      </w:r>
      <w:r>
        <w:rPr>
          <w:b/>
          <w:sz w:val="28"/>
          <w:szCs w:val="28"/>
          <w:lang w:eastAsia="en-US"/>
        </w:rPr>
        <w:t xml:space="preserve"> ноября т.г. Гарантийным фондом выдано</w:t>
      </w:r>
      <w:r>
        <w:rPr>
          <w:b/>
          <w:sz w:val="28"/>
          <w:szCs w:val="28"/>
          <w:lang w:val="en-US" w:eastAsia="en-US"/>
        </w:rPr>
        <w:t xml:space="preserve"> 30 </w:t>
      </w:r>
      <w:r>
        <w:rPr>
          <w:b/>
          <w:sz w:val="28"/>
          <w:szCs w:val="28"/>
          <w:lang w:eastAsia="en-US"/>
        </w:rPr>
        <w:t xml:space="preserve">поручительств </w:t>
      </w:r>
      <w:r>
        <w:rPr>
          <w:b/>
          <w:sz w:val="28"/>
          <w:szCs w:val="28"/>
          <w:lang w:val="en-US" w:eastAsia="en-US"/>
        </w:rPr>
        <w:t>(</w:t>
      </w:r>
      <w:r>
        <w:rPr>
          <w:b/>
          <w:sz w:val="28"/>
          <w:szCs w:val="28"/>
          <w:lang w:eastAsia="en-US"/>
        </w:rPr>
        <w:t>в том числе 1 поручительство за прошлую неделю) на сумму 145,7 млн.рублей (в том числе 4,9 за прошлую неделю), сумма привлеченных кредитов 336,8 млн.рублей (в том числе 7 млн. рублей за прошлую неделю). На пролонгацию по действующим поручительствам поступило 4 заявки на сумму 32,7 млн.рублей (по кредитам на сумму 50,9 млн.рублей).</w:t>
      </w:r>
    </w:p>
    <w:p w:rsidR="005F2B24" w:rsidRDefault="005F2B24">
      <w:pPr>
        <w:ind w:firstLine="709"/>
        <w:jc w:val="both"/>
        <w:rPr>
          <w:b/>
          <w:sz w:val="28"/>
          <w:szCs w:val="28"/>
          <w:lang w:eastAsia="en-US"/>
        </w:rPr>
      </w:pPr>
    </w:p>
    <w:p w:rsidR="005F2B24" w:rsidRDefault="005F2B2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19 ноября 2021 г. на сессии Госсобрания РМ приняты два закона, разработанные Минэкономики РМ, которые направлены на поддержку субъектов МСП:</w:t>
      </w:r>
    </w:p>
    <w:p w:rsidR="005F2B24" w:rsidRDefault="005F2B24">
      <w:pPr>
        <w:ind w:firstLine="709"/>
        <w:jc w:val="both"/>
        <w:rPr>
          <w:rStyle w:val="a0"/>
          <w:color w:val="000000"/>
          <w:sz w:val="28"/>
          <w:szCs w:val="28"/>
        </w:rPr>
      </w:pPr>
      <w:r>
        <w:rPr>
          <w:b/>
          <w:sz w:val="28"/>
          <w:szCs w:val="28"/>
        </w:rPr>
        <w:t>«О внесении изменений в статью 1.3 Закона Республики Мордовия «О налоговых ставках при применении упрощенной системы налогообложения</w:t>
      </w:r>
      <w:r>
        <w:rPr>
          <w:rStyle w:val="a0"/>
          <w:b/>
          <w:color w:val="000000"/>
          <w:sz w:val="28"/>
          <w:szCs w:val="28"/>
        </w:rPr>
        <w:t>»</w:t>
      </w:r>
      <w:r>
        <w:rPr>
          <w:rStyle w:val="a0"/>
          <w:color w:val="000000"/>
          <w:sz w:val="28"/>
          <w:szCs w:val="28"/>
        </w:rPr>
        <w:t xml:space="preserve"> в целях</w:t>
      </w:r>
      <w:r>
        <w:rPr>
          <w:bCs/>
          <w:sz w:val="28"/>
          <w:szCs w:val="28"/>
        </w:rPr>
        <w:t xml:space="preserve"> расширения </w:t>
      </w:r>
      <w:r>
        <w:rPr>
          <w:rStyle w:val="a0"/>
          <w:color w:val="000000"/>
          <w:sz w:val="28"/>
          <w:szCs w:val="28"/>
        </w:rPr>
        <w:t xml:space="preserve">возможности применения пониженных ставок по УСН </w:t>
      </w:r>
    </w:p>
    <w:p w:rsidR="005F2B24" w:rsidRDefault="005F2B24">
      <w:pPr>
        <w:ind w:left="2127"/>
        <w:jc w:val="both"/>
        <w:rPr>
          <w:rStyle w:val="a0"/>
          <w:color w:val="000000"/>
          <w:szCs w:val="24"/>
        </w:rPr>
      </w:pPr>
      <w:r>
        <w:rPr>
          <w:rStyle w:val="a0"/>
          <w:color w:val="000000"/>
          <w:szCs w:val="24"/>
        </w:rPr>
        <w:t xml:space="preserve">для налогоплательщиков, применявших в </w:t>
      </w:r>
      <w:r>
        <w:rPr>
          <w:rStyle w:val="a0"/>
          <w:color w:val="000000"/>
          <w:szCs w:val="24"/>
          <w:lang w:val="en-US"/>
        </w:rPr>
        <w:t>IV</w:t>
      </w:r>
      <w:r>
        <w:rPr>
          <w:rStyle w:val="a0"/>
          <w:color w:val="000000"/>
          <w:szCs w:val="24"/>
        </w:rPr>
        <w:t xml:space="preserve"> квартале 2020 г. ЕНВД одновременно с УСН, при условии получения по итогам 2020 года доходов от реализации товаров (работ, услуг) при осуществлении видов предпринимательской деятельности, в отношении которых применялся ЕНВД, в размере не менее 80% в общем объеме полученных доходов.</w:t>
      </w:r>
    </w:p>
    <w:p w:rsidR="005F2B24" w:rsidRDefault="005F2B24">
      <w:pPr>
        <w:suppressAutoHyphens w:val="0"/>
        <w:ind w:left="2127"/>
        <w:jc w:val="both"/>
        <w:rPr>
          <w:rStyle w:val="a0"/>
          <w:b/>
          <w:color w:val="000000"/>
          <w:szCs w:val="24"/>
        </w:rPr>
      </w:pPr>
      <w:r>
        <w:rPr>
          <w:rStyle w:val="a0"/>
          <w:b/>
          <w:color w:val="000000"/>
          <w:szCs w:val="24"/>
        </w:rPr>
        <w:t>Льготная ставка 1% вместо 6%, если объектом налогообложения я</w:t>
      </w:r>
      <w:r>
        <w:rPr>
          <w:rStyle w:val="a0"/>
          <w:b/>
          <w:color w:val="000000"/>
          <w:szCs w:val="24"/>
        </w:rPr>
        <w:t>в</w:t>
      </w:r>
      <w:r>
        <w:rPr>
          <w:rStyle w:val="a0"/>
          <w:b/>
          <w:color w:val="000000"/>
          <w:szCs w:val="24"/>
        </w:rPr>
        <w:t>ляются доходы, и 5% вместо 15%, если объектом налогообложения я</w:t>
      </w:r>
      <w:r>
        <w:rPr>
          <w:rStyle w:val="a0"/>
          <w:b/>
          <w:color w:val="000000"/>
          <w:szCs w:val="24"/>
        </w:rPr>
        <w:t>в</w:t>
      </w:r>
      <w:r>
        <w:rPr>
          <w:rStyle w:val="a0"/>
          <w:b/>
          <w:color w:val="000000"/>
          <w:szCs w:val="24"/>
        </w:rPr>
        <w:t>ляются доходы, уменьшенные на величину расходов.</w:t>
      </w:r>
    </w:p>
    <w:p w:rsidR="005F2B24" w:rsidRDefault="005F2B24">
      <w:pPr>
        <w:suppressAutoHyphens w:val="0"/>
        <w:ind w:left="2127"/>
        <w:jc w:val="both"/>
        <w:rPr>
          <w:bCs/>
          <w:szCs w:val="24"/>
        </w:rPr>
      </w:pPr>
      <w:r>
        <w:rPr>
          <w:szCs w:val="24"/>
        </w:rPr>
        <w:t>Предусмотренное з</w:t>
      </w:r>
      <w:r>
        <w:rPr>
          <w:rStyle w:val="a0"/>
          <w:color w:val="000000"/>
          <w:szCs w:val="24"/>
        </w:rPr>
        <w:t xml:space="preserve">аконопроектом продление действия льготы на 2022 год направлено, в первую очередь, на </w:t>
      </w:r>
      <w:r>
        <w:rPr>
          <w:bCs/>
          <w:szCs w:val="24"/>
        </w:rPr>
        <w:t>поддержку «добросовестного» бизнеса в условиях принимаемых ограничительных мер, связанных с распростран</w:t>
      </w:r>
      <w:r>
        <w:rPr>
          <w:bCs/>
          <w:szCs w:val="24"/>
        </w:rPr>
        <w:t>е</w:t>
      </w:r>
      <w:r>
        <w:rPr>
          <w:bCs/>
          <w:szCs w:val="24"/>
        </w:rPr>
        <w:t>нием коронавирусной инфекции, а также</w:t>
      </w:r>
      <w:r>
        <w:rPr>
          <w:rStyle w:val="a0"/>
          <w:color w:val="000000"/>
          <w:szCs w:val="24"/>
        </w:rPr>
        <w:t xml:space="preserve"> на </w:t>
      </w:r>
      <w:r>
        <w:rPr>
          <w:bCs/>
          <w:szCs w:val="24"/>
        </w:rPr>
        <w:t xml:space="preserve">развитие предпринимательской деятельности в Республике Мордовия </w:t>
      </w:r>
    </w:p>
    <w:p w:rsidR="005F2B24" w:rsidRDefault="005F2B24">
      <w:pPr>
        <w:suppressAutoHyphens w:val="0"/>
        <w:ind w:left="2127"/>
        <w:jc w:val="both"/>
        <w:rPr>
          <w:sz w:val="25"/>
          <w:szCs w:val="25"/>
          <w:lang w:eastAsia="zh-CN"/>
        </w:rPr>
      </w:pPr>
      <w:r>
        <w:rPr>
          <w:b/>
          <w:sz w:val="25"/>
          <w:szCs w:val="25"/>
          <w:lang w:eastAsia="zh-CN"/>
        </w:rPr>
        <w:t>Обязательные условия</w:t>
      </w:r>
      <w:r>
        <w:rPr>
          <w:sz w:val="25"/>
          <w:szCs w:val="25"/>
          <w:lang w:eastAsia="zh-CN"/>
        </w:rPr>
        <w:t xml:space="preserve"> – уровень заработной платы работников не м</w:t>
      </w:r>
      <w:r>
        <w:rPr>
          <w:sz w:val="25"/>
          <w:szCs w:val="25"/>
          <w:lang w:eastAsia="zh-CN"/>
        </w:rPr>
        <w:t>е</w:t>
      </w:r>
      <w:r>
        <w:rPr>
          <w:sz w:val="25"/>
          <w:szCs w:val="25"/>
          <w:lang w:eastAsia="zh-CN"/>
        </w:rPr>
        <w:t>нее 1,5 МРОТ с 2022 года; среднесписочная численность работников – не менее 5 человек по итогам года при сохранении 90% численности к уровню предыдущего года; отсутствие недоимки по налогам и страх</w:t>
      </w:r>
      <w:r>
        <w:rPr>
          <w:sz w:val="25"/>
          <w:szCs w:val="25"/>
          <w:lang w:eastAsia="zh-CN"/>
        </w:rPr>
        <w:t>о</w:t>
      </w:r>
      <w:r>
        <w:rPr>
          <w:sz w:val="25"/>
          <w:szCs w:val="25"/>
          <w:lang w:eastAsia="zh-CN"/>
        </w:rPr>
        <w:t>вым взносам на 1 мая года, следующего за отчетным.</w:t>
      </w:r>
    </w:p>
    <w:p w:rsidR="005F2B24" w:rsidRDefault="005F2B24">
      <w:pPr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и </w:t>
      </w:r>
      <w:r>
        <w:rPr>
          <w:b/>
          <w:sz w:val="28"/>
          <w:szCs w:val="28"/>
        </w:rPr>
        <w:t xml:space="preserve">«О внесении изменений в Закон Республики Мордовия «Об установлении налоговой ставки в размере 0 процентов для отдельных категорий налогоплательщиков </w:t>
      </w:r>
      <w:r>
        <w:rPr>
          <w:rStyle w:val="a0"/>
          <w:b/>
          <w:color w:val="000000"/>
          <w:sz w:val="28"/>
          <w:szCs w:val="28"/>
        </w:rPr>
        <w:t>–</w:t>
      </w:r>
      <w:r>
        <w:rPr>
          <w:b/>
          <w:sz w:val="28"/>
          <w:szCs w:val="28"/>
        </w:rPr>
        <w:t xml:space="preserve"> индивидуальных предпринимателей при применении упрощенной системы налогообложения и патентной системы налогообложения в Республике Мордовия» –</w:t>
      </w:r>
      <w:r>
        <w:rPr>
          <w:sz w:val="28"/>
          <w:szCs w:val="28"/>
        </w:rPr>
        <w:t xml:space="preserve"> дополнен перечень видов предпринимательской деятельности, в отношении которых  устанавливается налоговая ставка в размере 0 процентов.</w:t>
      </w:r>
    </w:p>
    <w:p w:rsidR="005F2B24" w:rsidRDefault="005F2B24">
      <w:pPr>
        <w:pStyle w:val="ListParagraph"/>
        <w:widowControl w:val="0"/>
        <w:ind w:left="2127"/>
        <w:jc w:val="both"/>
        <w:rPr>
          <w:b/>
          <w:szCs w:val="24"/>
          <w:lang w:eastAsia="zh-CN"/>
        </w:rPr>
      </w:pPr>
      <w:r>
        <w:rPr>
          <w:b/>
          <w:szCs w:val="24"/>
          <w:lang w:eastAsia="zh-CN"/>
        </w:rPr>
        <w:t>«Деятельность по обработке данных, предоставление услуг по размещению информации, деятельность порталов в информационно-коммуникационной сети Интернет»;</w:t>
      </w:r>
    </w:p>
    <w:p w:rsidR="005F2B24" w:rsidRDefault="005F2B24">
      <w:pPr>
        <w:pStyle w:val="ListParagraph"/>
        <w:widowControl w:val="0"/>
        <w:ind w:left="2127"/>
        <w:jc w:val="both"/>
        <w:rPr>
          <w:b/>
          <w:szCs w:val="24"/>
          <w:lang w:eastAsia="zh-CN"/>
        </w:rPr>
      </w:pPr>
      <w:r>
        <w:rPr>
          <w:b/>
          <w:szCs w:val="24"/>
          <w:lang w:eastAsia="zh-CN"/>
        </w:rPr>
        <w:t>«Ремонт обуви и прочих изделий из кожи»;</w:t>
      </w:r>
    </w:p>
    <w:p w:rsidR="005F2B24" w:rsidRDefault="005F2B24">
      <w:pPr>
        <w:pStyle w:val="ListParagraph"/>
        <w:widowControl w:val="0"/>
        <w:ind w:left="2127"/>
        <w:jc w:val="both"/>
        <w:rPr>
          <w:b/>
          <w:szCs w:val="24"/>
          <w:lang w:eastAsia="zh-CN"/>
        </w:rPr>
      </w:pPr>
      <w:r>
        <w:rPr>
          <w:b/>
          <w:szCs w:val="24"/>
          <w:lang w:eastAsia="zh-CN"/>
        </w:rPr>
        <w:t>«Образование дошкольное».</w:t>
      </w:r>
    </w:p>
    <w:p w:rsidR="005F2B24" w:rsidRDefault="005F2B24">
      <w:pPr>
        <w:widowControl w:val="0"/>
        <w:ind w:left="2127"/>
        <w:jc w:val="both"/>
        <w:rPr>
          <w:b/>
          <w:bCs/>
          <w:szCs w:val="24"/>
        </w:rPr>
      </w:pPr>
      <w:r>
        <w:rPr>
          <w:szCs w:val="24"/>
        </w:rPr>
        <w:t>По данным налоговых органов в республике в 2020 году воспользовались нулевыми налоговыми ставками 44 налогоплательщика – ИП при применении упрощенной системы налогообложения, сумма льгот – 2,5 млн. рублей (в 2019 году – 31 ИП с суммой льгот 2,5 млн. рублей), а также 6 ИП, применяющих патентную систему налогообложения, сумма льгот – 71 тыс. руб. (в 2019 году – 8 ИП с суммой льгот 95 тыс. рублей).</w:t>
      </w:r>
    </w:p>
    <w:p w:rsidR="005F2B24" w:rsidRDefault="005F2B24">
      <w:pPr>
        <w:suppressAutoHyphens w:val="0"/>
        <w:ind w:left="2127"/>
        <w:jc w:val="both"/>
        <w:rPr>
          <w:bCs/>
          <w:szCs w:val="24"/>
        </w:rPr>
      </w:pPr>
    </w:p>
    <w:p w:rsidR="005F2B24" w:rsidRDefault="005F2B24">
      <w:pPr>
        <w:suppressAutoHyphens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Работа по законотворчеству в рамках поддержки субъектов малого и средн</w:t>
      </w:r>
      <w:r>
        <w:rPr>
          <w:bCs/>
          <w:sz w:val="28"/>
          <w:szCs w:val="28"/>
        </w:rPr>
        <w:t>е</w:t>
      </w:r>
      <w:r>
        <w:rPr>
          <w:bCs/>
          <w:sz w:val="28"/>
          <w:szCs w:val="28"/>
        </w:rPr>
        <w:t>го предпринимательства продолжается.</w:t>
      </w:r>
    </w:p>
    <w:sectPr w:rsidR="005F2B24" w:rsidSect="00D13194">
      <w:pgSz w:w="11906" w:h="16838"/>
      <w:pgMar w:top="1020" w:right="686" w:bottom="674" w:left="1245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13194"/>
    <w:rsid w:val="00136BF7"/>
    <w:rsid w:val="005F2B24"/>
    <w:rsid w:val="00670668"/>
    <w:rsid w:val="00913676"/>
    <w:rsid w:val="00D131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Маркеры"/>
    <w:uiPriority w:val="99"/>
    <w:rsid w:val="00D13194"/>
    <w:rPr>
      <w:rFonts w:ascii="OpenSymbol" w:eastAsia="Times New Roman" w:hAnsi="OpenSymbol"/>
    </w:rPr>
  </w:style>
  <w:style w:type="character" w:customStyle="1" w:styleId="a0">
    <w:name w:val="Цветовое выделение для Текст"/>
    <w:uiPriority w:val="99"/>
    <w:rsid w:val="00D13194"/>
    <w:rPr>
      <w:sz w:val="24"/>
    </w:rPr>
  </w:style>
  <w:style w:type="paragraph" w:customStyle="1" w:styleId="a1">
    <w:name w:val="Заголовок"/>
    <w:basedOn w:val="Normal"/>
    <w:next w:val="BodyText"/>
    <w:uiPriority w:val="99"/>
    <w:rsid w:val="00D13194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D13194"/>
    <w:pPr>
      <w:spacing w:after="140" w:line="276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4E4451"/>
    <w:rPr>
      <w:rFonts w:ascii="Times New Roman" w:eastAsia="Times New Roman" w:hAnsi="Times New Roman" w:cs="Times New Roman"/>
      <w:sz w:val="24"/>
      <w:szCs w:val="20"/>
    </w:rPr>
  </w:style>
  <w:style w:type="paragraph" w:styleId="List">
    <w:name w:val="List"/>
    <w:basedOn w:val="BodyText"/>
    <w:uiPriority w:val="99"/>
    <w:rsid w:val="00D13194"/>
    <w:rPr>
      <w:rFonts w:cs="Arial"/>
    </w:rPr>
  </w:style>
  <w:style w:type="paragraph" w:styleId="Caption">
    <w:name w:val="caption"/>
    <w:basedOn w:val="Normal"/>
    <w:uiPriority w:val="99"/>
    <w:qFormat/>
    <w:rsid w:val="00D13194"/>
    <w:pPr>
      <w:suppressLineNumbers/>
      <w:spacing w:before="120" w:after="120"/>
    </w:pPr>
    <w:rPr>
      <w:rFonts w:cs="Arial"/>
      <w:i/>
      <w:iCs/>
      <w:szCs w:val="24"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rsid w:val="00D13194"/>
    <w:pPr>
      <w:suppressLineNumbers/>
    </w:pPr>
    <w:rPr>
      <w:rFonts w:cs="Arial"/>
    </w:rPr>
  </w:style>
  <w:style w:type="paragraph" w:customStyle="1" w:styleId="a2">
    <w:name w:val="Обычный (Интернет)"/>
    <w:basedOn w:val="Normal"/>
    <w:uiPriority w:val="99"/>
    <w:rsid w:val="00D13194"/>
    <w:rPr>
      <w:szCs w:val="24"/>
      <w:lang w:eastAsia="zh-CN"/>
    </w:rPr>
  </w:style>
  <w:style w:type="paragraph" w:styleId="ListParagraph">
    <w:name w:val="List Paragraph"/>
    <w:basedOn w:val="Normal"/>
    <w:uiPriority w:val="99"/>
    <w:qFormat/>
    <w:rsid w:val="00D1319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4</Pages>
  <Words>1447</Words>
  <Characters>8248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мерах государственной финансовой поддержки самозанятым, начинающим предпринимателям и юридическим лицам, осуществляющим деятельность на территории Республики Мордовия (в т</dc:title>
  <dc:subject/>
  <dc:creator>Смолкина И.А.</dc:creator>
  <cp:keywords/>
  <dc:description/>
  <cp:lastModifiedBy>1</cp:lastModifiedBy>
  <cp:revision>2</cp:revision>
  <cp:lastPrinted>2021-01-25T08:13:00Z</cp:lastPrinted>
  <dcterms:created xsi:type="dcterms:W3CDTF">2021-12-06T13:37:00Z</dcterms:created>
  <dcterms:modified xsi:type="dcterms:W3CDTF">2021-12-06T13:37:00Z</dcterms:modified>
</cp:coreProperties>
</file>