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B66" w:rsidRDefault="009C6B66" w:rsidP="009C6B66">
      <w:pPr>
        <w:jc w:val="center"/>
        <w:rPr>
          <w:rFonts w:ascii="Segoe UI" w:hAnsi="Segoe UI" w:cs="Segoe UI"/>
          <w:b/>
          <w:sz w:val="26"/>
          <w:szCs w:val="26"/>
          <w:shd w:val="clear" w:color="auto" w:fill="FFFFFF"/>
        </w:rPr>
      </w:pPr>
      <w:r>
        <w:rPr>
          <w:rFonts w:ascii="Segoe UI" w:hAnsi="Segoe UI" w:cs="Segoe UI"/>
          <w:b/>
          <w:sz w:val="26"/>
          <w:szCs w:val="26"/>
          <w:shd w:val="clear" w:color="auto" w:fill="FFFFFF"/>
        </w:rPr>
        <w:t>«Банк земли» Мордовии увеличился на 18,5 гектаров</w:t>
      </w:r>
    </w:p>
    <w:p w:rsidR="009C6B66" w:rsidRDefault="009C6B66" w:rsidP="009C6B6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Оперштаб Росреестра Мордовии выявил еще 5 земельных участков общей площадью 18,5 га, имеющих потенциал развития жилищного строительства, которые будут размещены на публичной кадастровой карте. </w:t>
      </w:r>
    </w:p>
    <w:p w:rsidR="009C6B66" w:rsidRDefault="009C6B66" w:rsidP="009C6B6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>Руководитель Управления Росреестра по РМ Светлана Балескова рассказала, что всего в рамках проекта «Земля для стройки» в республике выявлено 149 земельных участков и территорий площадью 3,4 тыс. га. Из них сведения о 67 участках площадью 813,3 га размещены на публичной кадастровой карте. Заинтересованным лицам под индивидуальное жилищное строительство предоставлено 39 участков площадью 6,38 га.</w:t>
      </w:r>
    </w:p>
    <w:p w:rsidR="009C6B66" w:rsidRDefault="009C6B66" w:rsidP="009C6B6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>С помощью сервиса «Земля для стройки» любые заинтересованные лица, потенциальные инвесторы или застройщики могут в режиме «онлайн» найти подходящий для строительства земельный участок или территорию, а затем обратиться за их предоставлением в уполномоченный орган власти.</w:t>
      </w:r>
    </w:p>
    <w:p w:rsidR="009C6B66" w:rsidRDefault="009C6B66" w:rsidP="009C6B6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i/>
          <w:sz w:val="26"/>
          <w:szCs w:val="26"/>
          <w:shd w:val="clear" w:color="auto" w:fill="FFFFFF"/>
        </w:rPr>
        <w:t>«Проводимая оперативным штабом работа по анализу эффективности использования земельных участков позволит оказать поддержку строительной отрасли в республике и обеспечить стабильность на рынке жилья»</w:t>
      </w:r>
      <w:r>
        <w:rPr>
          <w:rFonts w:ascii="Segoe UI" w:hAnsi="Segoe UI" w:cs="Segoe UI"/>
          <w:sz w:val="26"/>
          <w:szCs w:val="26"/>
          <w:shd w:val="clear" w:color="auto" w:fill="FFFFFF"/>
        </w:rPr>
        <w:t>, – отметил заместитель генерального директора АО Холдинговая компания «</w:t>
      </w:r>
      <w:proofErr w:type="spellStart"/>
      <w:r>
        <w:rPr>
          <w:rFonts w:ascii="Segoe UI" w:hAnsi="Segoe UI" w:cs="Segoe UI"/>
          <w:sz w:val="26"/>
          <w:szCs w:val="26"/>
          <w:shd w:val="clear" w:color="auto" w:fill="FFFFFF"/>
        </w:rPr>
        <w:t>Сарансктройзаказчик</w:t>
      </w:r>
      <w:proofErr w:type="spellEnd"/>
      <w:r>
        <w:rPr>
          <w:rFonts w:ascii="Segoe UI" w:hAnsi="Segoe UI" w:cs="Segoe UI"/>
          <w:sz w:val="26"/>
          <w:szCs w:val="26"/>
          <w:shd w:val="clear" w:color="auto" w:fill="FFFFFF"/>
        </w:rPr>
        <w:t>», член Общественного совета при Управлении Росреестра по РМ Алексей Фонов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7283C"/>
    <w:rsid w:val="00711E0F"/>
    <w:rsid w:val="007338BB"/>
    <w:rsid w:val="007C2ECC"/>
    <w:rsid w:val="0082107C"/>
    <w:rsid w:val="009C6B66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1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2021-12-16T07:37:00Z</dcterms:created>
  <dcterms:modified xsi:type="dcterms:W3CDTF">2022-08-03T06:51:00Z</dcterms:modified>
</cp:coreProperties>
</file>