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1C04" w:rsidRDefault="00801C04" w:rsidP="00801C04">
      <w:pPr>
        <w:spacing w:after="100" w:line="240" w:lineRule="auto"/>
        <w:jc w:val="center"/>
        <w:rPr>
          <w:rFonts w:ascii="Segoe UI" w:hAnsi="Segoe UI" w:cs="Segoe UI"/>
          <w:b/>
          <w:sz w:val="26"/>
          <w:szCs w:val="26"/>
        </w:rPr>
      </w:pPr>
      <w:r>
        <w:rPr>
          <w:rFonts w:ascii="Segoe UI" w:hAnsi="Segoe UI" w:cs="Segoe UI"/>
          <w:b/>
          <w:sz w:val="26"/>
          <w:szCs w:val="26"/>
        </w:rPr>
        <w:t xml:space="preserve">Жители Мордовии запросили более 50 тысяч выписок из ЕГРН </w:t>
      </w:r>
    </w:p>
    <w:p w:rsidR="00801C04" w:rsidRDefault="00801C04" w:rsidP="00801C04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Получение информации из Единого государственного реестра недвижимости (ЕГРН) – востребованная услуга у граждан и юридических лиц.</w:t>
      </w:r>
    </w:p>
    <w:p w:rsidR="00801C04" w:rsidRDefault="00801C04" w:rsidP="00801C04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С января по июль 2022 года в филиал Кадастровой палаты по Республике Мордовия поступило 52806 таких запросов.</w:t>
      </w:r>
    </w:p>
    <w:p w:rsidR="00801C04" w:rsidRDefault="00801C04" w:rsidP="00801C04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Для получения сведений из ЕГРН разработаны и функционируют различные системы и ресурсы:</w:t>
      </w:r>
    </w:p>
    <w:p w:rsidR="00801C04" w:rsidRDefault="00801C04" w:rsidP="00801C04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- </w:t>
      </w:r>
      <w:hyperlink r:id="rId4" w:history="1">
        <w:r>
          <w:rPr>
            <w:rStyle w:val="a4"/>
            <w:rFonts w:ascii="Segoe UI" w:hAnsi="Segoe UI" w:cs="Segoe UI"/>
            <w:sz w:val="26"/>
            <w:szCs w:val="26"/>
          </w:rPr>
          <w:t>Единый портал государственных и муниципальных услуг</w:t>
        </w:r>
      </w:hyperlink>
    </w:p>
    <w:p w:rsidR="00801C04" w:rsidRDefault="00801C04" w:rsidP="00801C04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- </w:t>
      </w:r>
      <w:hyperlink r:id="rId5" w:history="1">
        <w:r>
          <w:rPr>
            <w:rStyle w:val="a4"/>
            <w:rFonts w:ascii="Segoe UI" w:hAnsi="Segoe UI" w:cs="Segoe UI"/>
            <w:sz w:val="26"/>
            <w:szCs w:val="26"/>
          </w:rPr>
          <w:t>официальный сайт Росреестра</w:t>
        </w:r>
      </w:hyperlink>
    </w:p>
    <w:p w:rsidR="00801C04" w:rsidRDefault="00801C04" w:rsidP="00801C04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- </w:t>
      </w:r>
      <w:hyperlink r:id="rId6" w:history="1">
        <w:r>
          <w:rPr>
            <w:rStyle w:val="a4"/>
            <w:rFonts w:ascii="Segoe UI" w:hAnsi="Segoe UI" w:cs="Segoe UI"/>
            <w:sz w:val="26"/>
            <w:szCs w:val="26"/>
          </w:rPr>
          <w:t>специальный онлайн-сервис</w:t>
        </w:r>
      </w:hyperlink>
      <w:r>
        <w:rPr>
          <w:rFonts w:ascii="Segoe UI" w:hAnsi="Segoe UI" w:cs="Segoe UI"/>
          <w:sz w:val="26"/>
          <w:szCs w:val="26"/>
        </w:rPr>
        <w:t xml:space="preserve"> Федеральной кадастровой палаты.</w:t>
      </w:r>
    </w:p>
    <w:p w:rsidR="00801C04" w:rsidRDefault="00801C04" w:rsidP="00801C04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Благодаря этим сервисам у граждан есть возможность оперативно, не выходя из дома, получить информацию из ЕГРН в виде электронного документа. Бумажный вариант выписки из ЕГРН можно заказать в любом офисе МФЦ.</w:t>
      </w:r>
    </w:p>
    <w:p w:rsidR="00801C04" w:rsidRDefault="00801C04" w:rsidP="00801C04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Для повышения доступности государственных и муниципальных услуг Росреестр обеспечивает принцип экстерриториальности, то есть оказание услуг заявителям независимо от места их регистрации или места расположения объектов недвижимости на территории Российской Федерации.</w:t>
      </w:r>
    </w:p>
    <w:p w:rsidR="00801C04" w:rsidRDefault="00801C04" w:rsidP="00801C04">
      <w:pPr>
        <w:spacing w:after="100" w:line="240" w:lineRule="auto"/>
        <w:jc w:val="both"/>
        <w:rPr>
          <w:rFonts w:ascii="Segoe UI" w:hAnsi="Segoe UI" w:cs="Segoe UI"/>
          <w:i/>
          <w:sz w:val="26"/>
          <w:szCs w:val="26"/>
        </w:rPr>
      </w:pPr>
      <w:r>
        <w:rPr>
          <w:rFonts w:ascii="Segoe UI" w:hAnsi="Segoe UI" w:cs="Segoe UI"/>
          <w:i/>
          <w:sz w:val="26"/>
          <w:szCs w:val="26"/>
        </w:rPr>
        <w:t xml:space="preserve">«Принцип экстерриториальности гарантирует удобство и сокращение затрат на получение услуг, если граждане и представители бизнеса совершают операцию с недвижимостью в регионе, отличном от их местонахождения. </w:t>
      </w:r>
      <w:proofErr w:type="spellStart"/>
      <w:r>
        <w:rPr>
          <w:rFonts w:ascii="Segoe UI" w:hAnsi="Segoe UI" w:cs="Segoe UI"/>
          <w:i/>
          <w:sz w:val="26"/>
          <w:szCs w:val="26"/>
        </w:rPr>
        <w:t>Сбер</w:t>
      </w:r>
      <w:proofErr w:type="spellEnd"/>
      <w:r>
        <w:rPr>
          <w:rFonts w:ascii="Segoe UI" w:hAnsi="Segoe UI" w:cs="Segoe UI"/>
          <w:i/>
          <w:sz w:val="26"/>
          <w:szCs w:val="26"/>
        </w:rPr>
        <w:t xml:space="preserve"> также идет по пути максимального упрощения процесса выдачи ипотеки. На сегодняшний день оформление ипотечных кредитов осуществляется без привязки к месту регистрации клиента»</w:t>
      </w:r>
      <w:r>
        <w:rPr>
          <w:rFonts w:ascii="Segoe UI" w:hAnsi="Segoe UI" w:cs="Segoe UI"/>
          <w:sz w:val="26"/>
          <w:szCs w:val="26"/>
        </w:rPr>
        <w:t xml:space="preserve">, – подчеркнула начальник отдела по работе с партнерами и ипотечного кредитования Мордовского отделения №8589 ПАО Сбербанк, член Общественного совета при Управлении Росреестра по РМ </w:t>
      </w:r>
      <w:r>
        <w:rPr>
          <w:rFonts w:ascii="Segoe UI" w:hAnsi="Segoe UI" w:cs="Segoe UI"/>
          <w:b/>
          <w:sz w:val="26"/>
          <w:szCs w:val="26"/>
        </w:rPr>
        <w:t>Алина Марковская</w:t>
      </w:r>
    </w:p>
    <w:p w:rsidR="00172A6C" w:rsidRPr="007338BB" w:rsidRDefault="00172A6C" w:rsidP="001D7421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172A6C" w:rsidRPr="00497690" w:rsidRDefault="00172A6C" w:rsidP="00711E0F">
      <w:pPr>
        <w:jc w:val="both"/>
        <w:rPr>
          <w:rFonts w:ascii="Segoe UI" w:hAnsi="Segoe UI" w:cs="Segoe UI"/>
          <w:sz w:val="26"/>
          <w:szCs w:val="26"/>
        </w:rPr>
      </w:pPr>
      <w:bookmarkStart w:id="0" w:name="_GoBack"/>
      <w:bookmarkEnd w:id="0"/>
    </w:p>
    <w:p w:rsidR="0067283C" w:rsidRPr="00497690" w:rsidRDefault="0067283C" w:rsidP="00711E0F">
      <w:pPr>
        <w:rPr>
          <w:sz w:val="26"/>
          <w:szCs w:val="26"/>
        </w:rPr>
      </w:pPr>
    </w:p>
    <w:sectPr w:rsidR="0067283C" w:rsidRPr="004976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07C"/>
    <w:rsid w:val="00172A6C"/>
    <w:rsid w:val="001D7421"/>
    <w:rsid w:val="002C553C"/>
    <w:rsid w:val="00330916"/>
    <w:rsid w:val="00497690"/>
    <w:rsid w:val="00505F59"/>
    <w:rsid w:val="0067283C"/>
    <w:rsid w:val="00711E0F"/>
    <w:rsid w:val="007338BB"/>
    <w:rsid w:val="007C2ECC"/>
    <w:rsid w:val="00801C04"/>
    <w:rsid w:val="0082107C"/>
    <w:rsid w:val="00DE6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4A31BD-4AE2-4A49-93A0-DBB963B68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E0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2A6C"/>
    <w:pPr>
      <w:spacing w:after="0" w:line="240" w:lineRule="auto"/>
    </w:pPr>
  </w:style>
  <w:style w:type="paragraph" w:customStyle="1" w:styleId="ConsNormal">
    <w:name w:val="ConsNormal"/>
    <w:rsid w:val="007338BB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Hyperlink"/>
    <w:basedOn w:val="a0"/>
    <w:uiPriority w:val="99"/>
    <w:semiHidden/>
    <w:unhideWhenUsed/>
    <w:rsid w:val="00801C0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08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pv.kadastr.ru/" TargetMode="External"/><Relationship Id="rId5" Type="http://schemas.openxmlformats.org/officeDocument/2006/relationships/hyperlink" Target="https://rosreestr.gov.ru/" TargetMode="External"/><Relationship Id="rId4" Type="http://schemas.openxmlformats.org/officeDocument/2006/relationships/hyperlink" Target="https://www.gosuslug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7</cp:revision>
  <dcterms:created xsi:type="dcterms:W3CDTF">2021-12-16T07:37:00Z</dcterms:created>
  <dcterms:modified xsi:type="dcterms:W3CDTF">2022-08-16T12:06:00Z</dcterms:modified>
</cp:coreProperties>
</file>