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4B6" w:rsidRPr="00B474B6" w:rsidRDefault="00391E37" w:rsidP="00B474B6">
      <w:pPr>
        <w:spacing w:line="360" w:lineRule="auto"/>
        <w:jc w:val="center"/>
        <w:rPr>
          <w:rFonts w:ascii="Segoe UI" w:eastAsia="Times New Roman" w:hAnsi="Segoe UI" w:cs="Segoe UI"/>
          <w:b/>
          <w:sz w:val="26"/>
          <w:szCs w:val="26"/>
          <w:lang w:eastAsia="ru-RU"/>
        </w:rPr>
      </w:pPr>
      <w:r w:rsidRPr="00391E37">
        <w:rPr>
          <w:rFonts w:ascii="Segoe UI" w:eastAsia="Times New Roman" w:hAnsi="Segoe UI" w:cs="Segoe UI"/>
          <w:b/>
          <w:sz w:val="26"/>
          <w:szCs w:val="26"/>
          <w:lang w:eastAsia="ru-RU"/>
        </w:rPr>
        <w:t>Мордовия лидирует по количеству оформленных</w:t>
      </w:r>
      <w:r w:rsidR="00B474B6" w:rsidRPr="00B474B6">
        <w:rPr>
          <w:rFonts w:ascii="Segoe UI" w:eastAsia="Times New Roman" w:hAnsi="Segoe UI" w:cs="Segoe UI"/>
          <w:b/>
          <w:sz w:val="26"/>
          <w:szCs w:val="26"/>
          <w:lang w:eastAsia="ru-RU"/>
        </w:rPr>
        <w:t xml:space="preserve"> по «гаражной амнистии»</w:t>
      </w:r>
      <w:r w:rsidRPr="00391E37">
        <w:rPr>
          <w:rFonts w:ascii="Segoe UI" w:eastAsia="Times New Roman" w:hAnsi="Segoe UI" w:cs="Segoe UI"/>
          <w:b/>
          <w:sz w:val="26"/>
          <w:szCs w:val="26"/>
          <w:lang w:eastAsia="ru-RU"/>
        </w:rPr>
        <w:t xml:space="preserve"> земельных участков</w:t>
      </w: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r w:rsidRPr="00B474B6">
        <w:rPr>
          <w:rFonts w:ascii="Segoe UI" w:eastAsia="Times New Roman" w:hAnsi="Segoe UI" w:cs="Segoe UI"/>
          <w:color w:val="292C2F"/>
          <w:sz w:val="26"/>
          <w:szCs w:val="26"/>
          <w:lang w:eastAsia="ru-RU"/>
        </w:rPr>
        <w:t xml:space="preserve">С 1 сентября 2021 года по 30 сентября 2022 года в рамках реализации Закона о «гаражной </w:t>
      </w:r>
      <w:proofErr w:type="gramStart"/>
      <w:r w:rsidRPr="00B474B6">
        <w:rPr>
          <w:rFonts w:ascii="Segoe UI" w:eastAsia="Times New Roman" w:hAnsi="Segoe UI" w:cs="Segoe UI"/>
          <w:color w:val="292C2F"/>
          <w:sz w:val="26"/>
          <w:szCs w:val="26"/>
          <w:lang w:eastAsia="ru-RU"/>
        </w:rPr>
        <w:t>амнистии»</w:t>
      </w:r>
      <w:r w:rsidRPr="00B474B6">
        <w:rPr>
          <w:rFonts w:ascii="Segoe UI" w:eastAsia="Times New Roman" w:hAnsi="Segoe UI" w:cs="Segoe UI"/>
          <w:b/>
          <w:bCs/>
          <w:color w:val="292C2F"/>
          <w:sz w:val="26"/>
          <w:szCs w:val="26"/>
          <w:lang w:eastAsia="ru-RU"/>
        </w:rPr>
        <w:t>*</w:t>
      </w:r>
      <w:proofErr w:type="gramEnd"/>
      <w:r w:rsidRPr="00B474B6">
        <w:rPr>
          <w:rFonts w:ascii="Segoe UI" w:eastAsia="Times New Roman" w:hAnsi="Segoe UI" w:cs="Segoe UI"/>
          <w:color w:val="292C2F"/>
          <w:sz w:val="26"/>
          <w:szCs w:val="26"/>
          <w:lang w:eastAsia="ru-RU"/>
        </w:rPr>
        <w:t> </w:t>
      </w:r>
      <w:r w:rsidR="00391E37">
        <w:rPr>
          <w:rFonts w:ascii="Segoe UI" w:eastAsia="Times New Roman" w:hAnsi="Segoe UI" w:cs="Segoe UI"/>
          <w:color w:val="292C2F"/>
          <w:sz w:val="26"/>
          <w:szCs w:val="26"/>
          <w:lang w:eastAsia="ru-RU"/>
        </w:rPr>
        <w:t xml:space="preserve">Росреестром </w:t>
      </w:r>
      <w:r w:rsidRPr="00B474B6">
        <w:rPr>
          <w:rFonts w:ascii="Segoe UI" w:eastAsia="Times New Roman" w:hAnsi="Segoe UI" w:cs="Segoe UI"/>
          <w:color w:val="292C2F"/>
          <w:sz w:val="26"/>
          <w:szCs w:val="26"/>
          <w:lang w:eastAsia="ru-RU"/>
        </w:rPr>
        <w:t>зарегистрировано 103 746 объектов.</w:t>
      </w: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r w:rsidRPr="00B474B6">
        <w:rPr>
          <w:rFonts w:ascii="Segoe UI" w:eastAsia="Times New Roman" w:hAnsi="Segoe UI" w:cs="Segoe UI"/>
          <w:color w:val="292C2F"/>
          <w:sz w:val="26"/>
          <w:szCs w:val="26"/>
          <w:lang w:eastAsia="ru-RU"/>
        </w:rPr>
        <w:t>Ранее руководитель Росреестра </w:t>
      </w:r>
      <w:r w:rsidRPr="00B474B6">
        <w:rPr>
          <w:rFonts w:ascii="Segoe UI" w:eastAsia="Times New Roman" w:hAnsi="Segoe UI" w:cs="Segoe UI"/>
          <w:b/>
          <w:bCs/>
          <w:color w:val="292C2F"/>
          <w:sz w:val="26"/>
          <w:szCs w:val="26"/>
          <w:lang w:eastAsia="ru-RU"/>
        </w:rPr>
        <w:t>Олег Скуфинский</w:t>
      </w:r>
      <w:r w:rsidRPr="00B474B6">
        <w:rPr>
          <w:rFonts w:ascii="Segoe UI" w:eastAsia="Times New Roman" w:hAnsi="Segoe UI" w:cs="Segoe UI"/>
          <w:color w:val="292C2F"/>
          <w:sz w:val="26"/>
          <w:szCs w:val="26"/>
          <w:lang w:eastAsia="ru-RU"/>
        </w:rPr>
        <w:t> сообщил Президенту России </w:t>
      </w:r>
      <w:r w:rsidRPr="00B474B6">
        <w:rPr>
          <w:rFonts w:ascii="Segoe UI" w:eastAsia="Times New Roman" w:hAnsi="Segoe UI" w:cs="Segoe UI"/>
          <w:b/>
          <w:bCs/>
          <w:color w:val="292C2F"/>
          <w:sz w:val="26"/>
          <w:szCs w:val="26"/>
          <w:lang w:eastAsia="ru-RU"/>
        </w:rPr>
        <w:t>Владимиру</w:t>
      </w:r>
      <w:r>
        <w:rPr>
          <w:rFonts w:ascii="Segoe UI" w:eastAsia="Times New Roman" w:hAnsi="Segoe UI" w:cs="Segoe UI"/>
          <w:b/>
          <w:bCs/>
          <w:color w:val="292C2F"/>
          <w:sz w:val="26"/>
          <w:szCs w:val="26"/>
          <w:lang w:eastAsia="ru-RU"/>
        </w:rPr>
        <w:t xml:space="preserve"> </w:t>
      </w:r>
      <w:r w:rsidRPr="00B474B6">
        <w:rPr>
          <w:rFonts w:ascii="Segoe UI" w:eastAsia="Times New Roman" w:hAnsi="Segoe UI" w:cs="Segoe UI"/>
          <w:b/>
          <w:bCs/>
          <w:color w:val="292C2F"/>
          <w:sz w:val="26"/>
          <w:szCs w:val="26"/>
          <w:lang w:eastAsia="ru-RU"/>
        </w:rPr>
        <w:t>Путину</w:t>
      </w:r>
      <w:r w:rsidRPr="00B474B6">
        <w:rPr>
          <w:rFonts w:ascii="Segoe UI" w:eastAsia="Times New Roman" w:hAnsi="Segoe UI" w:cs="Segoe UI"/>
          <w:color w:val="292C2F"/>
          <w:sz w:val="26"/>
          <w:szCs w:val="26"/>
          <w:lang w:eastAsia="ru-RU"/>
        </w:rPr>
        <w:t> </w:t>
      </w:r>
      <w:hyperlink r:id="rId4" w:history="1">
        <w:r w:rsidRPr="00B474B6">
          <w:rPr>
            <w:rFonts w:ascii="Segoe UI" w:eastAsia="Times New Roman" w:hAnsi="Segoe UI" w:cs="Segoe UI"/>
            <w:color w:val="0000FF"/>
            <w:sz w:val="26"/>
            <w:szCs w:val="26"/>
            <w:u w:val="single"/>
            <w:lang w:eastAsia="ru-RU"/>
          </w:rPr>
          <w:t>о</w:t>
        </w:r>
        <w:r>
          <w:rPr>
            <w:rFonts w:ascii="Segoe UI" w:eastAsia="Times New Roman" w:hAnsi="Segoe UI" w:cs="Segoe UI"/>
            <w:color w:val="0000FF"/>
            <w:sz w:val="26"/>
            <w:szCs w:val="26"/>
            <w:u w:val="single"/>
            <w:lang w:eastAsia="ru-RU"/>
          </w:rPr>
          <w:t xml:space="preserve"> </w:t>
        </w:r>
        <w:r w:rsidRPr="00B474B6">
          <w:rPr>
            <w:rFonts w:ascii="Segoe UI" w:eastAsia="Times New Roman" w:hAnsi="Segoe UI" w:cs="Segoe UI"/>
            <w:color w:val="0000FF"/>
            <w:sz w:val="26"/>
            <w:szCs w:val="26"/>
            <w:u w:val="single"/>
            <w:lang w:eastAsia="ru-RU"/>
          </w:rPr>
          <w:t>популярности механизма</w:t>
        </w:r>
      </w:hyperlink>
      <w:r w:rsidRPr="00B474B6">
        <w:rPr>
          <w:rFonts w:ascii="Segoe UI" w:eastAsia="Times New Roman" w:hAnsi="Segoe UI" w:cs="Segoe UI"/>
          <w:color w:val="292C2F"/>
          <w:sz w:val="26"/>
          <w:szCs w:val="26"/>
          <w:lang w:eastAsia="ru-RU"/>
        </w:rPr>
        <w:t> «гаражной амнистии». Служба продолжает работу по оформлению права собственности на гаражи и участки под ними в упрощенном порядке.</w:t>
      </w: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r w:rsidRPr="00B474B6">
        <w:rPr>
          <w:rFonts w:ascii="Segoe UI" w:eastAsia="Times New Roman" w:hAnsi="Segoe UI" w:cs="Segoe UI"/>
          <w:i/>
          <w:iCs/>
          <w:color w:val="292C2F"/>
          <w:sz w:val="26"/>
          <w:szCs w:val="26"/>
          <w:lang w:eastAsia="ru-RU"/>
        </w:rPr>
        <w:t>«За более чем год по правилам, предусмотренным Законом, зарегистрированы 39 628 гаражей и 64 118 земельных участков общей площадью 2 061 781,64 кв. м. На регулярной основе территориальные органы Росреестра проводят методическую и разъяснительную работу с заявителями во всех субъектах. Ожидаем, что граждане продолжат активно использовать инструменты «гаражной амнистии» в течение следующих четырех лет», </w:t>
      </w:r>
      <w:r w:rsidRPr="00B474B6">
        <w:rPr>
          <w:rFonts w:ascii="Segoe UI" w:eastAsia="Times New Roman" w:hAnsi="Segoe UI" w:cs="Segoe UI"/>
          <w:color w:val="292C2F"/>
          <w:sz w:val="26"/>
          <w:szCs w:val="26"/>
          <w:lang w:eastAsia="ru-RU"/>
        </w:rPr>
        <w:t>– отметил статс-секретарь – заместитель руководителя Росреестра </w:t>
      </w:r>
      <w:r w:rsidRPr="00B474B6">
        <w:rPr>
          <w:rFonts w:ascii="Segoe UI" w:eastAsia="Times New Roman" w:hAnsi="Segoe UI" w:cs="Segoe UI"/>
          <w:b/>
          <w:bCs/>
          <w:color w:val="292C2F"/>
          <w:sz w:val="26"/>
          <w:szCs w:val="26"/>
          <w:lang w:eastAsia="ru-RU"/>
        </w:rPr>
        <w:t>Алексей Бутовецкий</w:t>
      </w:r>
      <w:r w:rsidRPr="00B474B6">
        <w:rPr>
          <w:rFonts w:ascii="Segoe UI" w:eastAsia="Times New Roman" w:hAnsi="Segoe UI" w:cs="Segoe UI"/>
          <w:color w:val="292C2F"/>
          <w:sz w:val="26"/>
          <w:szCs w:val="26"/>
          <w:lang w:eastAsia="ru-RU"/>
        </w:rPr>
        <w:t>.</w:t>
      </w: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r w:rsidRPr="00B474B6">
        <w:rPr>
          <w:rFonts w:ascii="Segoe UI" w:eastAsia="Times New Roman" w:hAnsi="Segoe UI" w:cs="Segoe UI"/>
          <w:color w:val="292C2F"/>
          <w:sz w:val="26"/>
          <w:szCs w:val="26"/>
          <w:lang w:eastAsia="ru-RU"/>
        </w:rPr>
        <w:t>Лидерами по количеству зарегистрированных гаражей в рамках реализации Закона стали Омская область (5 419 гаражей), Республика Татарстан (2 311 гаражей), Иркутская (1 733 гаража) и Свердловская (1 620 гаражей) области и Приморский край (1 579 гаражей).</w:t>
      </w: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r w:rsidRPr="00B474B6">
        <w:rPr>
          <w:rFonts w:ascii="Segoe UI" w:eastAsia="Times New Roman" w:hAnsi="Segoe UI" w:cs="Segoe UI"/>
          <w:color w:val="292C2F"/>
          <w:sz w:val="26"/>
          <w:szCs w:val="26"/>
          <w:lang w:eastAsia="ru-RU"/>
        </w:rPr>
        <w:t>Наибольшее число земельных участков оформлено в Республике Мордовия (3061 земельный участок общей площадью 84 300 кв. м), Омской области (2961 земельный участок общей площадью 74 464 кв. м), Пермском крае (2659 земельных участков общей площадью 78 959 кв. м), Красноярском крае (2139 земельных участков общей площадью 59 442 кв. м), Ленинградской области (2133 земельных участка общей площадью 61 385 кв. м).</w:t>
      </w: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r w:rsidRPr="00B474B6">
        <w:rPr>
          <w:rFonts w:ascii="Segoe UI" w:eastAsia="Times New Roman" w:hAnsi="Segoe UI" w:cs="Segoe UI"/>
          <w:color w:val="292C2F"/>
          <w:sz w:val="26"/>
          <w:szCs w:val="26"/>
          <w:lang w:eastAsia="ru-RU"/>
        </w:rPr>
        <w:t>Территориальные органы Росреестра совместно с региональными и муниципальными органами власти проводят системную работу по реализации закона. Ведомством обеспечено консультирование граждан и профессиональных участников рынка по всем возникающим вопросам.</w:t>
      </w: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r w:rsidRPr="00B474B6">
        <w:rPr>
          <w:rFonts w:ascii="Segoe UI" w:eastAsia="Times New Roman" w:hAnsi="Segoe UI" w:cs="Segoe UI"/>
          <w:color w:val="292C2F"/>
          <w:sz w:val="26"/>
          <w:szCs w:val="26"/>
          <w:lang w:eastAsia="ru-RU"/>
        </w:rPr>
        <w:t>«</w:t>
      </w:r>
      <w:r w:rsidRPr="00B474B6">
        <w:rPr>
          <w:rFonts w:ascii="Segoe UI" w:eastAsia="Times New Roman" w:hAnsi="Segoe UI" w:cs="Segoe UI"/>
          <w:i/>
          <w:iCs/>
          <w:color w:val="292C2F"/>
          <w:sz w:val="26"/>
          <w:szCs w:val="26"/>
          <w:lang w:eastAsia="ru-RU"/>
        </w:rPr>
        <w:t>В 2022 году на территории Республики Мордовия проводятся комплексные кадастровые работы, что позволило еще большему числу собственников оформить недвижимость в упрощенном порядке</w:t>
      </w:r>
      <w:r w:rsidRPr="00B474B6">
        <w:rPr>
          <w:rFonts w:ascii="Segoe UI" w:eastAsia="Times New Roman" w:hAnsi="Segoe UI" w:cs="Segoe UI"/>
          <w:color w:val="292C2F"/>
          <w:sz w:val="26"/>
          <w:szCs w:val="26"/>
          <w:lang w:eastAsia="ru-RU"/>
        </w:rPr>
        <w:t xml:space="preserve">», – подчеркнула </w:t>
      </w:r>
      <w:r w:rsidRPr="00B474B6">
        <w:rPr>
          <w:rFonts w:ascii="Segoe UI" w:eastAsia="Times New Roman" w:hAnsi="Segoe UI" w:cs="Segoe UI"/>
          <w:color w:val="292C2F"/>
          <w:sz w:val="26"/>
          <w:szCs w:val="26"/>
          <w:lang w:eastAsia="ru-RU"/>
        </w:rPr>
        <w:lastRenderedPageBreak/>
        <w:t>руководитель Управления Росреестра по Республике Мордовия </w:t>
      </w:r>
      <w:r w:rsidRPr="00B474B6">
        <w:rPr>
          <w:rFonts w:ascii="Segoe UI" w:eastAsia="Times New Roman" w:hAnsi="Segoe UI" w:cs="Segoe UI"/>
          <w:b/>
          <w:bCs/>
          <w:color w:val="292C2F"/>
          <w:sz w:val="26"/>
          <w:szCs w:val="26"/>
          <w:lang w:eastAsia="ru-RU"/>
        </w:rPr>
        <w:t>Светлана Балескова</w:t>
      </w:r>
      <w:r w:rsidRPr="00B474B6">
        <w:rPr>
          <w:rFonts w:ascii="Segoe UI" w:eastAsia="Times New Roman" w:hAnsi="Segoe UI" w:cs="Segoe UI"/>
          <w:color w:val="292C2F"/>
          <w:sz w:val="26"/>
          <w:szCs w:val="26"/>
          <w:lang w:eastAsia="ru-RU"/>
        </w:rPr>
        <w:t>.</w:t>
      </w: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r w:rsidRPr="00B474B6">
        <w:rPr>
          <w:rFonts w:ascii="Segoe UI" w:eastAsia="Times New Roman" w:hAnsi="Segoe UI" w:cs="Segoe UI"/>
          <w:color w:val="292C2F"/>
          <w:sz w:val="26"/>
          <w:szCs w:val="26"/>
          <w:lang w:eastAsia="ru-RU"/>
        </w:rPr>
        <w:t>«</w:t>
      </w:r>
      <w:r w:rsidRPr="00B474B6">
        <w:rPr>
          <w:rFonts w:ascii="Segoe UI" w:eastAsia="Times New Roman" w:hAnsi="Segoe UI" w:cs="Segoe UI"/>
          <w:i/>
          <w:iCs/>
          <w:color w:val="292C2F"/>
          <w:sz w:val="26"/>
          <w:szCs w:val="26"/>
          <w:lang w:eastAsia="ru-RU"/>
        </w:rPr>
        <w:t>Кадастровые инженеры в составе рабочей группы регулярно участвуют в заседаниях, где совместно с руководством Управления обсуждают нюансы применения закона №79-ФЗ,</w:t>
      </w:r>
      <w:r w:rsidR="00391E37">
        <w:rPr>
          <w:rFonts w:ascii="Segoe UI" w:eastAsia="Times New Roman" w:hAnsi="Segoe UI" w:cs="Segoe UI"/>
          <w:i/>
          <w:iCs/>
          <w:color w:val="292C2F"/>
          <w:sz w:val="26"/>
          <w:szCs w:val="26"/>
          <w:lang w:eastAsia="ru-RU"/>
        </w:rPr>
        <w:t xml:space="preserve"> </w:t>
      </w:r>
      <w:r w:rsidRPr="00B474B6">
        <w:rPr>
          <w:rFonts w:ascii="Segoe UI" w:eastAsia="Times New Roman" w:hAnsi="Segoe UI" w:cs="Segoe UI"/>
          <w:i/>
          <w:iCs/>
          <w:color w:val="292C2F"/>
          <w:sz w:val="26"/>
          <w:szCs w:val="26"/>
          <w:lang w:eastAsia="ru-RU"/>
        </w:rPr>
        <w:t>анализируют проблемные вопросы, возникающие при подготовке межевых планов. Мы благодарим Управление за консультирование и оперативное решение наших вопросов</w:t>
      </w:r>
      <w:r w:rsidRPr="00B474B6">
        <w:rPr>
          <w:rFonts w:ascii="Segoe UI" w:eastAsia="Times New Roman" w:hAnsi="Segoe UI" w:cs="Segoe UI"/>
          <w:color w:val="292C2F"/>
          <w:sz w:val="26"/>
          <w:szCs w:val="26"/>
          <w:lang w:eastAsia="ru-RU"/>
        </w:rPr>
        <w:t>», – сказал заместитель директора ООО «Кадастровый центр», член Общественного совета при Управлении Росреестра по Республике Мордовия </w:t>
      </w:r>
      <w:r w:rsidRPr="00B474B6">
        <w:rPr>
          <w:rFonts w:ascii="Segoe UI" w:eastAsia="Times New Roman" w:hAnsi="Segoe UI" w:cs="Segoe UI"/>
          <w:b/>
          <w:bCs/>
          <w:color w:val="292C2F"/>
          <w:sz w:val="26"/>
          <w:szCs w:val="26"/>
          <w:lang w:eastAsia="ru-RU"/>
        </w:rPr>
        <w:t>Алексей Сапунов</w:t>
      </w:r>
      <w:r w:rsidRPr="00B474B6">
        <w:rPr>
          <w:rFonts w:ascii="Segoe UI" w:eastAsia="Times New Roman" w:hAnsi="Segoe UI" w:cs="Segoe UI"/>
          <w:color w:val="292C2F"/>
          <w:sz w:val="26"/>
          <w:szCs w:val="26"/>
          <w:lang w:eastAsia="ru-RU"/>
        </w:rPr>
        <w:t>.</w:t>
      </w: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r w:rsidRPr="00B474B6">
        <w:rPr>
          <w:rFonts w:ascii="Segoe UI" w:eastAsia="Times New Roman" w:hAnsi="Segoe UI" w:cs="Segoe UI"/>
          <w:color w:val="292C2F"/>
          <w:sz w:val="26"/>
          <w:szCs w:val="26"/>
          <w:lang w:eastAsia="ru-RU"/>
        </w:rPr>
        <w:t>Росреестр также разработал </w:t>
      </w:r>
      <w:hyperlink r:id="rId5" w:history="1">
        <w:r w:rsidRPr="00B474B6">
          <w:rPr>
            <w:rFonts w:ascii="Segoe UI" w:eastAsia="Times New Roman" w:hAnsi="Segoe UI" w:cs="Segoe UI"/>
            <w:color w:val="0000FF"/>
            <w:sz w:val="26"/>
            <w:szCs w:val="26"/>
            <w:u w:val="single"/>
            <w:lang w:eastAsia="ru-RU"/>
          </w:rPr>
          <w:t>методические рекомендации</w:t>
        </w:r>
      </w:hyperlink>
      <w:r w:rsidRPr="00B474B6">
        <w:rPr>
          <w:rFonts w:ascii="Segoe UI" w:eastAsia="Times New Roman" w:hAnsi="Segoe UI" w:cs="Segoe UI"/>
          <w:color w:val="292C2F"/>
          <w:sz w:val="26"/>
          <w:szCs w:val="26"/>
          <w:lang w:eastAsia="ru-RU"/>
        </w:rPr>
        <w:t>, которые помогают разобраться с процедурой оформления гаражей в упрощенном порядке. Кроме того, ведомство публикует </w:t>
      </w:r>
      <w:hyperlink r:id="rId6" w:history="1">
        <w:r w:rsidRPr="00B474B6">
          <w:rPr>
            <w:rFonts w:ascii="Segoe UI" w:eastAsia="Times New Roman" w:hAnsi="Segoe UI" w:cs="Segoe UI"/>
            <w:color w:val="0000FF"/>
            <w:sz w:val="26"/>
            <w:szCs w:val="26"/>
            <w:u w:val="single"/>
            <w:lang w:eastAsia="ru-RU"/>
          </w:rPr>
          <w:t>ответы на часто задаваемые вопросы</w:t>
        </w:r>
      </w:hyperlink>
      <w:r w:rsidRPr="00B474B6">
        <w:rPr>
          <w:rFonts w:ascii="Segoe UI" w:eastAsia="Times New Roman" w:hAnsi="Segoe UI" w:cs="Segoe UI"/>
          <w:color w:val="292C2F"/>
          <w:sz w:val="26"/>
          <w:szCs w:val="26"/>
          <w:lang w:eastAsia="ru-RU"/>
        </w:rPr>
        <w:t> по реализации положений «гаражной амнистии».</w:t>
      </w: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r w:rsidRPr="00B474B6">
        <w:rPr>
          <w:rFonts w:ascii="Segoe UI" w:eastAsia="Times New Roman" w:hAnsi="Segoe UI" w:cs="Segoe UI"/>
          <w:b/>
          <w:bCs/>
          <w:color w:val="292C2F"/>
          <w:sz w:val="26"/>
          <w:szCs w:val="26"/>
          <w:u w:val="single"/>
          <w:lang w:eastAsia="ru-RU"/>
        </w:rPr>
        <w:t>*</w:t>
      </w:r>
      <w:r w:rsidRPr="00B474B6">
        <w:rPr>
          <w:rFonts w:ascii="Segoe UI" w:eastAsia="Times New Roman" w:hAnsi="Segoe UI" w:cs="Segoe UI"/>
          <w:color w:val="292C2F"/>
          <w:sz w:val="26"/>
          <w:szCs w:val="26"/>
          <w:lang w:eastAsia="ru-RU"/>
        </w:rPr>
        <w:t> </w:t>
      </w:r>
      <w:r w:rsidRPr="00B474B6">
        <w:rPr>
          <w:rFonts w:ascii="Segoe UI" w:eastAsia="Times New Roman" w:hAnsi="Segoe UI" w:cs="Segoe UI"/>
          <w:i/>
          <w:iCs/>
          <w:color w:val="292C2F"/>
          <w:sz w:val="26"/>
          <w:szCs w:val="26"/>
          <w:lang w:eastAsia="ru-RU"/>
        </w:rPr>
        <w:t>Федеральный закон от 05.04.2021 N 79-ФЗ «О внесении изменений в отдельные законодательные акты Российской Федерации».</w:t>
      </w: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r w:rsidRPr="00B474B6">
        <w:rPr>
          <w:rFonts w:ascii="Segoe UI" w:eastAsia="Times New Roman" w:hAnsi="Segoe UI" w:cs="Segoe UI"/>
          <w:i/>
          <w:iCs/>
          <w:color w:val="292C2F"/>
          <w:sz w:val="26"/>
          <w:szCs w:val="26"/>
          <w:lang w:eastAsia="ru-RU"/>
        </w:rPr>
        <w:t>Закон устанавливает, что до 1 сентября 2026 года гражданин, использующий гараж, являющийся объектом капитального строительства и возведенный до дня введения в действие Градостроительного кодекса РФ, имеет право на предоставление в собственность бесплатно земельного участка, находящегося в государственной или муниципальной собственности, на котором он расположен, в частности, если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r w:rsidRPr="00B474B6">
        <w:rPr>
          <w:rFonts w:ascii="Segoe UI" w:eastAsia="Times New Roman" w:hAnsi="Segoe UI" w:cs="Segoe UI"/>
          <w:i/>
          <w:iCs/>
          <w:color w:val="292C2F"/>
          <w:sz w:val="26"/>
          <w:szCs w:val="26"/>
          <w:lang w:eastAsia="ru-RU"/>
        </w:rPr>
        <w:t>Закреплен перечень документов, необходимых для приобретения гражданами земельных участков, расположенных под такими объектами гаражного назначения.</w:t>
      </w:r>
    </w:p>
    <w:p w:rsidR="00B474B6" w:rsidRPr="00B474B6" w:rsidRDefault="00B474B6" w:rsidP="00B474B6">
      <w:pPr>
        <w:spacing w:after="0" w:line="240" w:lineRule="auto"/>
        <w:jc w:val="both"/>
        <w:rPr>
          <w:rFonts w:ascii="Segoe UI" w:eastAsia="Times New Roman" w:hAnsi="Segoe UI" w:cs="Segoe UI"/>
          <w:color w:val="292C2F"/>
          <w:sz w:val="26"/>
          <w:szCs w:val="26"/>
          <w:lang w:eastAsia="ru-RU"/>
        </w:rPr>
      </w:pPr>
      <w:r w:rsidRPr="00B474B6">
        <w:rPr>
          <w:rFonts w:ascii="Segoe UI" w:eastAsia="Times New Roman" w:hAnsi="Segoe UI" w:cs="Segoe UI"/>
          <w:i/>
          <w:iCs/>
          <w:color w:val="292C2F"/>
          <w:sz w:val="26"/>
          <w:szCs w:val="26"/>
          <w:lang w:eastAsia="ru-RU"/>
        </w:rPr>
        <w:t>Земельный участок, находящийся в государственной или муниципальной собственности, может быть предоставлен наследнику гражданина. Также земельный участок, находящийся в государственной или муниципальной собственности, на котором расположен гараж, являющийся объектом капитального строительства, может быть предоставлен гражданину, приобретшему такой гараж по соглашению от первоначального владельца.</w:t>
      </w:r>
    </w:p>
    <w:p w:rsidR="00B474B6" w:rsidRDefault="00B474B6" w:rsidP="00B474B6">
      <w:pPr>
        <w:spacing w:after="0" w:line="240" w:lineRule="auto"/>
        <w:jc w:val="both"/>
        <w:rPr>
          <w:rFonts w:ascii="Segoe UI" w:eastAsia="Times New Roman" w:hAnsi="Segoe UI" w:cs="Segoe UI"/>
          <w:i/>
          <w:iCs/>
          <w:color w:val="292C2F"/>
          <w:sz w:val="26"/>
          <w:szCs w:val="26"/>
          <w:lang w:eastAsia="ru-RU"/>
        </w:rPr>
      </w:pPr>
      <w:r w:rsidRPr="00B474B6">
        <w:rPr>
          <w:rFonts w:ascii="Segoe UI" w:eastAsia="Times New Roman" w:hAnsi="Segoe UI" w:cs="Segoe UI"/>
          <w:i/>
          <w:iCs/>
          <w:color w:val="292C2F"/>
          <w:sz w:val="26"/>
          <w:szCs w:val="26"/>
          <w:lang w:eastAsia="ru-RU"/>
        </w:rPr>
        <w:t xml:space="preserve">Уточнено, что инвалиды имеют внеочередное право в порядке, установленном Земельным кодексом РФ, на предоставление земельных участков, находящихся в государственной или муниципальной </w:t>
      </w:r>
      <w:r w:rsidRPr="00B474B6">
        <w:rPr>
          <w:rFonts w:ascii="Segoe UI" w:eastAsia="Times New Roman" w:hAnsi="Segoe UI" w:cs="Segoe UI"/>
          <w:i/>
          <w:iCs/>
          <w:color w:val="292C2F"/>
          <w:sz w:val="26"/>
          <w:szCs w:val="26"/>
          <w:lang w:eastAsia="ru-RU"/>
        </w:rPr>
        <w:lastRenderedPageBreak/>
        <w:t>собственности, для строительства гаражей вблизи места жительства инвалидов или на использование земель или земельных участков, находящихся в государственной или муниципальной собственности, для возведения гаражей, являющихся некапитальными сооружениями, либо стоянки технических или других средств передвижения инвалидов вблизи их места жительства без предоставления земельных участков и установления сервитута, публичного сервитута.</w:t>
      </w:r>
    </w:p>
    <w:p w:rsidR="00D701EA" w:rsidRPr="00D701EA" w:rsidRDefault="00D701EA" w:rsidP="00D701EA">
      <w:pPr>
        <w:spacing w:after="0" w:line="240" w:lineRule="auto"/>
        <w:jc w:val="right"/>
        <w:rPr>
          <w:rFonts w:ascii="Segoe UI" w:eastAsia="Times New Roman" w:hAnsi="Segoe UI" w:cs="Segoe UI"/>
          <w:iCs/>
          <w:color w:val="292C2F"/>
          <w:sz w:val="26"/>
          <w:szCs w:val="26"/>
          <w:lang w:eastAsia="ru-RU"/>
        </w:rPr>
      </w:pPr>
      <w:r w:rsidRPr="00D701EA">
        <w:rPr>
          <w:rFonts w:ascii="Segoe UI" w:eastAsia="Times New Roman" w:hAnsi="Segoe UI" w:cs="Segoe UI"/>
          <w:iCs/>
          <w:color w:val="292C2F"/>
          <w:sz w:val="26"/>
          <w:szCs w:val="26"/>
          <w:lang w:eastAsia="ru-RU"/>
        </w:rPr>
        <w:t>Информация подготовлена пресс-службой Росреестра</w:t>
      </w:r>
    </w:p>
    <w:p w:rsidR="007A637F" w:rsidRPr="00B474B6" w:rsidRDefault="007A637F" w:rsidP="00B474B6">
      <w:pPr>
        <w:jc w:val="both"/>
        <w:rPr>
          <w:rFonts w:ascii="Segoe UI" w:hAnsi="Segoe UI" w:cs="Segoe UI"/>
          <w:sz w:val="26"/>
          <w:szCs w:val="26"/>
        </w:rPr>
      </w:pPr>
      <w:bookmarkStart w:id="0" w:name="_GoBack"/>
      <w:bookmarkEnd w:id="0"/>
    </w:p>
    <w:sectPr w:rsidR="007A637F" w:rsidRPr="00B474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4B6"/>
    <w:rsid w:val="00391E37"/>
    <w:rsid w:val="007A637F"/>
    <w:rsid w:val="00B474B6"/>
    <w:rsid w:val="00D701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6F940"/>
  <w15:chartTrackingRefBased/>
  <w15:docId w15:val="{0D3BE286-4B1F-4213-928E-0D9740F4A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B474B6"/>
    <w:rPr>
      <w:i/>
      <w:iCs/>
    </w:rPr>
  </w:style>
  <w:style w:type="paragraph" w:styleId="a4">
    <w:name w:val="Normal (Web)"/>
    <w:basedOn w:val="a"/>
    <w:uiPriority w:val="99"/>
    <w:semiHidden/>
    <w:unhideWhenUsed/>
    <w:rsid w:val="00B474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B474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99039">
      <w:bodyDiv w:val="1"/>
      <w:marLeft w:val="0"/>
      <w:marRight w:val="0"/>
      <w:marTop w:val="0"/>
      <w:marBottom w:val="0"/>
      <w:divBdr>
        <w:top w:val="none" w:sz="0" w:space="0" w:color="auto"/>
        <w:left w:val="none" w:sz="0" w:space="0" w:color="auto"/>
        <w:bottom w:val="none" w:sz="0" w:space="0" w:color="auto"/>
        <w:right w:val="none" w:sz="0" w:space="0" w:color="auto"/>
      </w:divBdr>
      <w:divsChild>
        <w:div w:id="961303015">
          <w:marLeft w:val="0"/>
          <w:marRight w:val="0"/>
          <w:marTop w:val="0"/>
          <w:marBottom w:val="600"/>
          <w:divBdr>
            <w:top w:val="none" w:sz="0" w:space="0" w:color="auto"/>
            <w:left w:val="none" w:sz="0" w:space="0" w:color="auto"/>
            <w:bottom w:val="none" w:sz="0" w:space="0" w:color="auto"/>
            <w:right w:val="none" w:sz="0" w:space="0" w:color="auto"/>
          </w:divBdr>
          <w:divsChild>
            <w:div w:id="563638895">
              <w:marLeft w:val="0"/>
              <w:marRight w:val="0"/>
              <w:marTop w:val="0"/>
              <w:marBottom w:val="0"/>
              <w:divBdr>
                <w:top w:val="none" w:sz="0" w:space="0" w:color="auto"/>
                <w:left w:val="none" w:sz="0" w:space="0" w:color="auto"/>
                <w:bottom w:val="none" w:sz="0" w:space="0" w:color="auto"/>
                <w:right w:val="none" w:sz="0" w:space="0" w:color="auto"/>
              </w:divBdr>
            </w:div>
          </w:divsChild>
        </w:div>
        <w:div w:id="483012047">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osreestr.gov.ru/activity/normativno-pravovoe-regulirovanie-v-sfere-nedvizhimosti/pozitsii-po-voprosam-pravoprimeneniya/o-realizatsii-polozheniy-federalnogo-zakona-ot-05-04-2021-79-fz-o-vnesenii-izmeneniy-v-otdelnye-zako/" TargetMode="External"/><Relationship Id="rId5" Type="http://schemas.openxmlformats.org/officeDocument/2006/relationships/hyperlink" Target="https://rosreestr.gov.ru/upload/Doc/press/%D0%93%D0%B0%D1%80%D0%B0%D0%B6%D0%BD%D0%B0%D1%8F_%D0%B0%D0%BC%D0%BD%D0%B8%D1%81%D1%82%D0%B8%D1%8F_%D0%BC%D0%B5%D1%82%D0%BE%D0%B4%D0%B8%D1%87%D0%BA%D0%B0.pdf" TargetMode="External"/><Relationship Id="rId4" Type="http://schemas.openxmlformats.org/officeDocument/2006/relationships/hyperlink" Target="https://rosreestr.gov.ru/press/archive/vstrecha-prezidenta-rf-vladimira-putina-s-rukovoditelem-rosreestra-olegom-skufinski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823</Words>
  <Characters>4692</Characters>
  <Application>Microsoft Office Word</Application>
  <DocSecurity>0</DocSecurity>
  <Lines>39</Lines>
  <Paragraphs>11</Paragraphs>
  <ScaleCrop>false</ScaleCrop>
  <Company/>
  <LinksUpToDate>false</LinksUpToDate>
  <CharactersWithSpaces>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Борисова Яна Михайловна</dc:creator>
  <cp:keywords/>
  <dc:description/>
  <cp:lastModifiedBy>Борисова Яна Михайловна</cp:lastModifiedBy>
  <cp:revision>3</cp:revision>
  <dcterms:created xsi:type="dcterms:W3CDTF">2022-11-10T08:46:00Z</dcterms:created>
  <dcterms:modified xsi:type="dcterms:W3CDTF">2022-11-10T08:56:00Z</dcterms:modified>
</cp:coreProperties>
</file>