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779" w:rsidRPr="00AC0FEC" w:rsidRDefault="004C2B0B" w:rsidP="00433779">
      <w:pPr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>Финансы и судебные дела обсудили на заседании</w:t>
      </w:r>
      <w:r w:rsidRPr="00AC0FEC">
        <w:rPr>
          <w:rFonts w:ascii="Segoe UI" w:hAnsi="Segoe UI" w:cs="Segoe UI"/>
          <w:b/>
          <w:sz w:val="26"/>
          <w:szCs w:val="26"/>
        </w:rPr>
        <w:t xml:space="preserve"> Общественного совета</w:t>
      </w:r>
      <w:r>
        <w:rPr>
          <w:rFonts w:ascii="Segoe UI" w:hAnsi="Segoe UI" w:cs="Segoe UI"/>
          <w:b/>
          <w:sz w:val="26"/>
          <w:szCs w:val="26"/>
        </w:rPr>
        <w:t xml:space="preserve"> при Росреестре Мордовии</w:t>
      </w:r>
    </w:p>
    <w:p w:rsidR="00FA6D75" w:rsidRDefault="00FA6D75" w:rsidP="00FA6D75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 Управлении Росреестра по Республике Мордовия провели первое в новом году заседание Общественного совета. В действующий состав Совета входят представители Общественной палаты, Адвокатской палаты, бизнес-сообщества, нотариата, кадастровые инженеры.</w:t>
      </w:r>
    </w:p>
    <w:p w:rsidR="00FA6D75" w:rsidRDefault="00FA6D75" w:rsidP="00FA6D75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Членам Совета представили доклады о результатах деятельности Управления в финансовой и правовой сферах.</w:t>
      </w:r>
    </w:p>
    <w:p w:rsidR="00FA6D75" w:rsidRDefault="00FA6D75" w:rsidP="00FA6D75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Начальник финансово-экономического отдела Ольга Ботенкова рассказала о порядке поступления доходов в федеральный бюджет и бюджет Республики Мордовия. Большая часть из них - государственная пошлина за регистрацию прав и плата за выдачу сведений из ЕГРН. На 15% возросла доля доходов от государственных услуг, оказываемых в электронном виде.</w:t>
      </w:r>
    </w:p>
    <w:p w:rsidR="00FA6D75" w:rsidRDefault="00FA6D75" w:rsidP="00FA6D75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Начальник отдела правового обеспечения Андрей Петрунин представил доклад об итогах представления интересов Управления в суде. Он рассказал, что в 2022 году в производстве судов находилось 2156 дел, по 85% из них Управление было привлечено к участию в качестве третьего лица.</w:t>
      </w:r>
    </w:p>
    <w:p w:rsidR="00FA6D75" w:rsidRDefault="00FA6D75" w:rsidP="00FA6D75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«Общественным советом отмечена положительная динамика в рассмотренных вопросах, высоко оценен профессионализм сотрудников Управления</w:t>
      </w:r>
      <w:r>
        <w:rPr>
          <w:rFonts w:ascii="Segoe UI" w:hAnsi="Segoe UI" w:cs="Segoe UI"/>
          <w:sz w:val="26"/>
          <w:szCs w:val="26"/>
        </w:rPr>
        <w:t>», - подчеркнул председатель Совета Алексей Фонов</w:t>
      </w:r>
    </w:p>
    <w:p w:rsidR="00DC7781" w:rsidRPr="007338BB" w:rsidRDefault="00DC7781" w:rsidP="00DC778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bookmarkStart w:id="0" w:name="_GoBack"/>
      <w:bookmarkEnd w:id="0"/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DC7781" w:rsidRDefault="00DC7781" w:rsidP="00EC20F0">
      <w:pPr>
        <w:jc w:val="both"/>
        <w:rPr>
          <w:rFonts w:ascii="Segoe UI" w:hAnsi="Segoe UI" w:cs="Segoe UI"/>
          <w:sz w:val="26"/>
          <w:szCs w:val="26"/>
        </w:rPr>
      </w:pPr>
    </w:p>
    <w:p w:rsidR="004C2B0B" w:rsidRDefault="004C2B0B" w:rsidP="00433779">
      <w:pPr>
        <w:jc w:val="both"/>
        <w:rPr>
          <w:rFonts w:ascii="Segoe UI" w:hAnsi="Segoe UI" w:cs="Segoe UI"/>
          <w:sz w:val="26"/>
          <w:szCs w:val="26"/>
        </w:rPr>
      </w:pPr>
    </w:p>
    <w:p w:rsidR="004C2B0B" w:rsidRDefault="004C2B0B" w:rsidP="00433779">
      <w:pPr>
        <w:jc w:val="both"/>
        <w:rPr>
          <w:rFonts w:ascii="Segoe UI" w:hAnsi="Segoe UI" w:cs="Segoe UI"/>
          <w:sz w:val="26"/>
          <w:szCs w:val="26"/>
        </w:rPr>
      </w:pPr>
    </w:p>
    <w:p w:rsidR="004C2B0B" w:rsidRDefault="004C2B0B" w:rsidP="00433779">
      <w:pPr>
        <w:jc w:val="both"/>
        <w:rPr>
          <w:rFonts w:ascii="Segoe UI" w:hAnsi="Segoe UI" w:cs="Segoe UI"/>
          <w:sz w:val="26"/>
          <w:szCs w:val="26"/>
        </w:rPr>
      </w:pPr>
    </w:p>
    <w:p w:rsidR="004C2B0B" w:rsidRDefault="004C2B0B" w:rsidP="00433779">
      <w:pPr>
        <w:jc w:val="both"/>
        <w:rPr>
          <w:rFonts w:ascii="Segoe UI" w:hAnsi="Segoe UI" w:cs="Segoe UI"/>
          <w:sz w:val="26"/>
          <w:szCs w:val="26"/>
        </w:rPr>
      </w:pPr>
    </w:p>
    <w:p w:rsidR="004C2B0B" w:rsidRDefault="004C2B0B" w:rsidP="00433779">
      <w:pPr>
        <w:jc w:val="both"/>
        <w:rPr>
          <w:rFonts w:ascii="Segoe UI" w:hAnsi="Segoe UI" w:cs="Segoe UI"/>
          <w:sz w:val="26"/>
          <w:szCs w:val="26"/>
        </w:rPr>
      </w:pPr>
    </w:p>
    <w:p w:rsidR="004C2B0B" w:rsidRDefault="004C2B0B" w:rsidP="00433779">
      <w:pPr>
        <w:jc w:val="both"/>
        <w:rPr>
          <w:rFonts w:ascii="Segoe UI" w:hAnsi="Segoe UI" w:cs="Segoe UI"/>
          <w:sz w:val="26"/>
          <w:szCs w:val="26"/>
        </w:rPr>
      </w:pPr>
    </w:p>
    <w:p w:rsidR="004C2B0B" w:rsidRDefault="004C2B0B" w:rsidP="00433779">
      <w:pPr>
        <w:jc w:val="both"/>
        <w:rPr>
          <w:rFonts w:ascii="Segoe UI" w:hAnsi="Segoe UI" w:cs="Segoe UI"/>
          <w:sz w:val="26"/>
          <w:szCs w:val="26"/>
        </w:rPr>
      </w:pPr>
    </w:p>
    <w:p w:rsidR="004C2B0B" w:rsidRDefault="004C2B0B" w:rsidP="00433779">
      <w:pPr>
        <w:jc w:val="both"/>
        <w:rPr>
          <w:rFonts w:ascii="Segoe UI" w:hAnsi="Segoe UI" w:cs="Segoe UI"/>
          <w:sz w:val="26"/>
          <w:szCs w:val="26"/>
        </w:rPr>
      </w:pPr>
    </w:p>
    <w:p w:rsidR="004C2B0B" w:rsidRDefault="004C2B0B" w:rsidP="00433779">
      <w:pPr>
        <w:jc w:val="both"/>
        <w:rPr>
          <w:rFonts w:ascii="Segoe UI" w:hAnsi="Segoe UI" w:cs="Segoe UI"/>
          <w:sz w:val="26"/>
          <w:szCs w:val="26"/>
        </w:rPr>
      </w:pPr>
    </w:p>
    <w:p w:rsidR="004C2B0B" w:rsidRDefault="004C2B0B" w:rsidP="00433779">
      <w:pPr>
        <w:jc w:val="both"/>
        <w:rPr>
          <w:rFonts w:ascii="Segoe UI" w:hAnsi="Segoe UI" w:cs="Segoe UI"/>
          <w:sz w:val="26"/>
          <w:szCs w:val="26"/>
        </w:rPr>
      </w:pPr>
    </w:p>
    <w:p w:rsidR="004C2B0B" w:rsidRDefault="004C2B0B" w:rsidP="00433779">
      <w:pPr>
        <w:jc w:val="both"/>
        <w:rPr>
          <w:rFonts w:ascii="Segoe UI" w:hAnsi="Segoe UI" w:cs="Segoe UI"/>
          <w:sz w:val="26"/>
          <w:szCs w:val="26"/>
        </w:rPr>
      </w:pPr>
    </w:p>
    <w:p w:rsidR="00433779" w:rsidRPr="00AC0FEC" w:rsidRDefault="00433779" w:rsidP="00433779">
      <w:pPr>
        <w:jc w:val="both"/>
        <w:rPr>
          <w:rFonts w:ascii="Segoe UI" w:hAnsi="Segoe UI" w:cs="Segoe UI"/>
          <w:sz w:val="26"/>
          <w:szCs w:val="26"/>
        </w:rPr>
      </w:pPr>
      <w:r w:rsidRPr="00AC0FEC">
        <w:rPr>
          <w:rFonts w:ascii="Segoe UI" w:hAnsi="Segoe UI" w:cs="Segoe UI"/>
          <w:sz w:val="26"/>
          <w:szCs w:val="26"/>
        </w:rPr>
        <w:t>Росреестр в режиме видеоконференцсвязи провел «открытый диалог» с Общественными советами региональных управлений.</w:t>
      </w:r>
    </w:p>
    <w:p w:rsidR="00AC0FEC" w:rsidRPr="00AC0FEC" w:rsidRDefault="009805DC" w:rsidP="00433779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</w:t>
      </w:r>
      <w:r w:rsidRPr="009805DC">
        <w:rPr>
          <w:rFonts w:ascii="Segoe UI" w:hAnsi="Segoe UI" w:cs="Segoe UI"/>
          <w:i/>
          <w:sz w:val="26"/>
          <w:szCs w:val="26"/>
        </w:rPr>
        <w:t>Общественные советы действуют как площадки для обсуждения инициатив общества по вопросам эффективной работы органов власти. Открытый диалог помогает выработать решения, которые будут работать, прежде всего, на благо граждан. В связи с этим очень важно совместное обсуждение проблем и вопросов, возникающих в работе Росреестра и обмен лучшими практик</w:t>
      </w:r>
      <w:r>
        <w:rPr>
          <w:rFonts w:ascii="Segoe UI" w:hAnsi="Segoe UI" w:cs="Segoe UI"/>
          <w:i/>
          <w:sz w:val="26"/>
          <w:szCs w:val="26"/>
        </w:rPr>
        <w:t>ами работы общественных советов</w:t>
      </w:r>
      <w:r w:rsidRPr="009805DC">
        <w:rPr>
          <w:rFonts w:ascii="Segoe UI" w:hAnsi="Segoe UI" w:cs="Segoe UI"/>
          <w:i/>
          <w:sz w:val="26"/>
          <w:szCs w:val="26"/>
        </w:rPr>
        <w:t xml:space="preserve">», </w:t>
      </w:r>
      <w:r w:rsidRPr="009805DC">
        <w:rPr>
          <w:rFonts w:ascii="Segoe UI" w:hAnsi="Segoe UI" w:cs="Segoe UI"/>
          <w:sz w:val="26"/>
          <w:szCs w:val="26"/>
        </w:rPr>
        <w:t>– подчеркнул председатель совета при Управлении Росреестра по РМ Алексей Фонов</w:t>
      </w:r>
      <w:r>
        <w:rPr>
          <w:rFonts w:ascii="Segoe UI" w:hAnsi="Segoe UI" w:cs="Segoe UI"/>
          <w:sz w:val="26"/>
          <w:szCs w:val="26"/>
        </w:rPr>
        <w:t>.</w:t>
      </w:r>
    </w:p>
    <w:p w:rsidR="00271A19" w:rsidRDefault="00433779" w:rsidP="00433779">
      <w:pPr>
        <w:jc w:val="both"/>
        <w:rPr>
          <w:rFonts w:ascii="Segoe UI" w:hAnsi="Segoe UI" w:cs="Segoe UI"/>
          <w:sz w:val="26"/>
          <w:szCs w:val="26"/>
        </w:rPr>
      </w:pPr>
      <w:r w:rsidRPr="00AC0FEC">
        <w:rPr>
          <w:rFonts w:ascii="Segoe UI" w:hAnsi="Segoe UI" w:cs="Segoe UI"/>
          <w:sz w:val="26"/>
          <w:szCs w:val="26"/>
        </w:rPr>
        <w:t>По результатам заседания было принято решение о дальнейшем взаимодействии общественных советов Росреестра и территориальных органов, в том числе, по передаче опыта в работе с органами государственной власти и местного самоуправления, по разработке плана совместных заседаний общественных советов Росреестра и территориальных органов в 2023 году</w:t>
      </w:r>
    </w:p>
    <w:p w:rsidR="009805DC" w:rsidRPr="007338BB" w:rsidRDefault="009805DC" w:rsidP="009805DC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9805DC" w:rsidRPr="00AC0FEC" w:rsidRDefault="009805DC" w:rsidP="00433779">
      <w:pPr>
        <w:jc w:val="both"/>
        <w:rPr>
          <w:rFonts w:ascii="Segoe UI" w:hAnsi="Segoe UI" w:cs="Segoe UI"/>
          <w:sz w:val="26"/>
          <w:szCs w:val="26"/>
        </w:rPr>
      </w:pPr>
    </w:p>
    <w:sectPr w:rsidR="009805DC" w:rsidRPr="00AC0F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779"/>
    <w:rsid w:val="000902C5"/>
    <w:rsid w:val="001E5B65"/>
    <w:rsid w:val="00271A19"/>
    <w:rsid w:val="00433779"/>
    <w:rsid w:val="004C2B0B"/>
    <w:rsid w:val="009805DC"/>
    <w:rsid w:val="00997B41"/>
    <w:rsid w:val="00AC0FEC"/>
    <w:rsid w:val="00C4007F"/>
    <w:rsid w:val="00C41048"/>
    <w:rsid w:val="00CF021D"/>
    <w:rsid w:val="00DC7781"/>
    <w:rsid w:val="00EC20F0"/>
    <w:rsid w:val="00FA6D75"/>
    <w:rsid w:val="00FE2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BEAAA1-994F-4F61-A53D-E1D8A728B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805D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7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2432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77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55504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10</cp:revision>
  <dcterms:created xsi:type="dcterms:W3CDTF">2023-03-01T12:56:00Z</dcterms:created>
  <dcterms:modified xsi:type="dcterms:W3CDTF">2023-03-02T08:55:00Z</dcterms:modified>
</cp:coreProperties>
</file>