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970" w:rsidRDefault="005F2970" w:rsidP="005C65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5C65E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5F2970" w:rsidRPr="005C65E5" w:rsidRDefault="005F2970" w:rsidP="005C65E5">
      <w:pPr>
        <w:jc w:val="right"/>
        <w:rPr>
          <w:rFonts w:ascii="Times New Roman" w:hAnsi="Times New Roman" w:cs="Times New Roman"/>
          <w:sz w:val="24"/>
          <w:szCs w:val="24"/>
        </w:rPr>
      </w:pPr>
      <w:r w:rsidRPr="005C65E5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5F2970" w:rsidRDefault="005F2970" w:rsidP="005C65E5">
      <w:pPr>
        <w:jc w:val="right"/>
        <w:rPr>
          <w:rFonts w:ascii="Times New Roman" w:hAnsi="Times New Roman" w:cs="Times New Roman"/>
          <w:sz w:val="24"/>
          <w:szCs w:val="24"/>
        </w:rPr>
      </w:pPr>
      <w:r w:rsidRPr="005C65E5">
        <w:rPr>
          <w:rFonts w:ascii="Times New Roman" w:hAnsi="Times New Roman" w:cs="Times New Roman"/>
          <w:sz w:val="24"/>
          <w:szCs w:val="24"/>
        </w:rPr>
        <w:t xml:space="preserve"> Ардатовского муниципального района</w:t>
      </w:r>
    </w:p>
    <w:p w:rsidR="005F2970" w:rsidRPr="005C65E5" w:rsidRDefault="005F2970" w:rsidP="005C65E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«24» ____10_____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 w:cs="Times New Roman"/>
            <w:sz w:val="24"/>
            <w:szCs w:val="24"/>
          </w:rPr>
          <w:t>2014 г</w:t>
        </w:r>
      </w:smartTag>
      <w:r>
        <w:rPr>
          <w:rFonts w:ascii="Times New Roman" w:hAnsi="Times New Roman" w:cs="Times New Roman"/>
          <w:sz w:val="24"/>
          <w:szCs w:val="24"/>
        </w:rPr>
        <w:t>. №  907</w:t>
      </w:r>
    </w:p>
    <w:p w:rsidR="005F2970" w:rsidRPr="005C65E5" w:rsidRDefault="005F2970" w:rsidP="004D59A2">
      <w:pPr>
        <w:rPr>
          <w:rFonts w:ascii="Times New Roman" w:hAnsi="Times New Roman" w:cs="Times New Roman"/>
          <w:sz w:val="24"/>
          <w:szCs w:val="24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5C65E5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970" w:rsidRDefault="005F2970" w:rsidP="005C65E5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970" w:rsidRDefault="005F2970" w:rsidP="005C65E5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970" w:rsidRDefault="005F2970" w:rsidP="005C65E5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970" w:rsidRPr="005C65E5" w:rsidRDefault="005F2970" w:rsidP="005C65E5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65E5">
        <w:rPr>
          <w:rFonts w:ascii="Times New Roman" w:hAnsi="Times New Roman" w:cs="Times New Roman"/>
          <w:b/>
          <w:bCs/>
          <w:sz w:val="28"/>
          <w:szCs w:val="28"/>
        </w:rPr>
        <w:t>ИТОГОВЫЙ  ОТЧЕТ</w:t>
      </w:r>
    </w:p>
    <w:p w:rsidR="005F2970" w:rsidRPr="005C65E5" w:rsidRDefault="005F2970" w:rsidP="005C65E5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65E5">
        <w:rPr>
          <w:rFonts w:ascii="Times New Roman" w:hAnsi="Times New Roman" w:cs="Times New Roman"/>
          <w:b/>
          <w:bCs/>
          <w:sz w:val="28"/>
          <w:szCs w:val="28"/>
        </w:rPr>
        <w:t xml:space="preserve">Управления образования Администрации </w:t>
      </w:r>
    </w:p>
    <w:p w:rsidR="005F2970" w:rsidRPr="005C65E5" w:rsidRDefault="005F2970" w:rsidP="005C65E5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65E5">
        <w:rPr>
          <w:rFonts w:ascii="Times New Roman" w:hAnsi="Times New Roman" w:cs="Times New Roman"/>
          <w:b/>
          <w:bCs/>
          <w:sz w:val="28"/>
          <w:szCs w:val="28"/>
        </w:rPr>
        <w:t>Ардатовского муниципального района</w:t>
      </w:r>
    </w:p>
    <w:p w:rsidR="005F2970" w:rsidRPr="005C65E5" w:rsidRDefault="005F2970" w:rsidP="005C65E5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65E5">
        <w:rPr>
          <w:rFonts w:ascii="Times New Roman" w:hAnsi="Times New Roman" w:cs="Times New Roman"/>
          <w:b/>
          <w:bCs/>
          <w:sz w:val="28"/>
          <w:szCs w:val="28"/>
        </w:rPr>
        <w:t xml:space="preserve">«О результатах анализа состояния и перспектив </w:t>
      </w:r>
    </w:p>
    <w:p w:rsidR="005F2970" w:rsidRPr="005C65E5" w:rsidRDefault="005F2970" w:rsidP="005C65E5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65E5">
        <w:rPr>
          <w:rFonts w:ascii="Times New Roman" w:hAnsi="Times New Roman" w:cs="Times New Roman"/>
          <w:b/>
          <w:bCs/>
          <w:sz w:val="28"/>
          <w:szCs w:val="28"/>
        </w:rPr>
        <w:t>развития  образования системы образования за 2013 год»</w:t>
      </w:r>
    </w:p>
    <w:p w:rsidR="005F2970" w:rsidRPr="005C65E5" w:rsidRDefault="005F2970" w:rsidP="004D59A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F2970" w:rsidRPr="005C65E5" w:rsidRDefault="005F2970" w:rsidP="004D59A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4D59A2">
      <w:pPr>
        <w:rPr>
          <w:rFonts w:ascii="Times New Roman" w:hAnsi="Times New Roman" w:cs="Times New Roman"/>
          <w:sz w:val="28"/>
          <w:szCs w:val="28"/>
        </w:rPr>
      </w:pPr>
    </w:p>
    <w:p w:rsidR="005F2970" w:rsidRDefault="005F2970" w:rsidP="0000017B">
      <w:pPr>
        <w:jc w:val="center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</w:p>
    <w:p w:rsidR="005F2970" w:rsidRPr="0000017B" w:rsidRDefault="005F2970" w:rsidP="0000017B">
      <w:pPr>
        <w:jc w:val="center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00017B">
        <w:rPr>
          <w:rFonts w:ascii="Times New Roman" w:hAnsi="Times New Roman" w:cs="Times New Roman"/>
          <w:b/>
          <w:bCs/>
          <w:spacing w:val="-4"/>
          <w:sz w:val="28"/>
          <w:szCs w:val="28"/>
        </w:rPr>
        <w:t>Общая социально- экономическая характеристика</w:t>
      </w:r>
    </w:p>
    <w:p w:rsidR="005F2970" w:rsidRPr="0000017B" w:rsidRDefault="005F2970" w:rsidP="0000017B">
      <w:pPr>
        <w:jc w:val="center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00017B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 муниципального образования – Ардатовский муниципальный район</w:t>
      </w:r>
    </w:p>
    <w:p w:rsidR="005F2970" w:rsidRDefault="005F2970" w:rsidP="0000017B">
      <w:pPr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5F2970" w:rsidRPr="00EA1032" w:rsidRDefault="005F2970" w:rsidP="004D59A2">
      <w:pPr>
        <w:rPr>
          <w:rFonts w:ascii="Times New Roman" w:hAnsi="Times New Roman" w:cs="Times New Roman"/>
          <w:spacing w:val="-4"/>
          <w:sz w:val="24"/>
          <w:szCs w:val="24"/>
        </w:rPr>
      </w:pPr>
      <w:r w:rsidRPr="00EA1032">
        <w:rPr>
          <w:rFonts w:ascii="Times New Roman" w:hAnsi="Times New Roman" w:cs="Times New Roman"/>
          <w:spacing w:val="-4"/>
          <w:sz w:val="24"/>
          <w:szCs w:val="24"/>
        </w:rPr>
        <w:t xml:space="preserve">Ардатовский муниципальный район входит в состав Республики Мордовия Приволжского Федерального округа Российской Федерации, расположен в северо-восточной части Республики Мордовия. На севере граничит с Нижегородской областью, на северо-востоке и востоке – с Республикой Чувашия, на юго-востоке – Ульяновской областью, на юге и юго </w:t>
      </w:r>
      <w:r>
        <w:rPr>
          <w:rFonts w:ascii="Times New Roman" w:hAnsi="Times New Roman" w:cs="Times New Roman"/>
          <w:spacing w:val="-4"/>
          <w:sz w:val="24"/>
          <w:szCs w:val="24"/>
        </w:rPr>
        <w:t>–</w:t>
      </w:r>
      <w:r w:rsidRPr="00EA1032">
        <w:rPr>
          <w:rFonts w:ascii="Times New Roman" w:hAnsi="Times New Roman" w:cs="Times New Roman"/>
          <w:spacing w:val="-4"/>
          <w:sz w:val="24"/>
          <w:szCs w:val="24"/>
        </w:rPr>
        <w:t xml:space="preserve"> западе – Атяшевским муниципальным районом, на западе – с Ичалковским и Большеигнатовским муниципальными районами.</w:t>
      </w:r>
    </w:p>
    <w:p w:rsidR="005F2970" w:rsidRPr="00EA1032" w:rsidRDefault="005F2970" w:rsidP="004D59A2">
      <w:pPr>
        <w:pStyle w:val="Title"/>
        <w:ind w:firstLine="720"/>
        <w:jc w:val="both"/>
        <w:rPr>
          <w:sz w:val="24"/>
          <w:szCs w:val="24"/>
        </w:rPr>
      </w:pPr>
      <w:r w:rsidRPr="00EA1032">
        <w:rPr>
          <w:sz w:val="24"/>
          <w:szCs w:val="24"/>
        </w:rPr>
        <w:t>Общая численность населения 27,2 тыс. человек, плотность населения составляет 22,8 чел/</w:t>
      </w:r>
      <w:r>
        <w:rPr>
          <w:sz w:val="24"/>
          <w:szCs w:val="24"/>
        </w:rPr>
        <w:t>кв</w:t>
      </w:r>
      <w:r w:rsidRPr="00EA1032">
        <w:rPr>
          <w:sz w:val="24"/>
          <w:szCs w:val="24"/>
        </w:rPr>
        <w:t>.м, в том числе сельского – 12,7 чел./</w:t>
      </w:r>
      <w:r>
        <w:rPr>
          <w:sz w:val="24"/>
          <w:szCs w:val="24"/>
        </w:rPr>
        <w:t>кв</w:t>
      </w:r>
      <w:r w:rsidRPr="00EA1032">
        <w:rPr>
          <w:sz w:val="24"/>
          <w:szCs w:val="24"/>
        </w:rPr>
        <w:t>.м.</w:t>
      </w:r>
    </w:p>
    <w:p w:rsidR="005F2970" w:rsidRPr="00EA1032" w:rsidRDefault="005F2970" w:rsidP="004D59A2">
      <w:pPr>
        <w:pStyle w:val="Title"/>
        <w:ind w:firstLine="720"/>
        <w:jc w:val="both"/>
        <w:rPr>
          <w:sz w:val="24"/>
          <w:szCs w:val="24"/>
        </w:rPr>
      </w:pPr>
      <w:r w:rsidRPr="00EA1032">
        <w:rPr>
          <w:sz w:val="24"/>
          <w:szCs w:val="24"/>
        </w:rPr>
        <w:t xml:space="preserve">Из общей численности населения, число трудоспособных составляет 15,5 тыс. человек. Уровень безработицы </w:t>
      </w:r>
      <w:r>
        <w:rPr>
          <w:sz w:val="24"/>
          <w:szCs w:val="24"/>
        </w:rPr>
        <w:t>–</w:t>
      </w:r>
      <w:r w:rsidRPr="00EA1032">
        <w:rPr>
          <w:sz w:val="24"/>
          <w:szCs w:val="24"/>
        </w:rPr>
        <w:t xml:space="preserve"> 0,9%.  Общая занятость  - 10,7 тыс. человек, в том числе по отраслям:</w:t>
      </w:r>
    </w:p>
    <w:p w:rsidR="005F2970" w:rsidRPr="00EA1032" w:rsidRDefault="005F2970" w:rsidP="00EF7210">
      <w:pPr>
        <w:pStyle w:val="Title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EA1032">
        <w:rPr>
          <w:sz w:val="24"/>
          <w:szCs w:val="24"/>
        </w:rPr>
        <w:t>Сельское хозяйство – 971 чел.;</w:t>
      </w:r>
    </w:p>
    <w:p w:rsidR="005F2970" w:rsidRPr="00EA1032" w:rsidRDefault="005F2970" w:rsidP="00EF7210">
      <w:pPr>
        <w:pStyle w:val="Title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EA1032">
        <w:rPr>
          <w:sz w:val="24"/>
          <w:szCs w:val="24"/>
        </w:rPr>
        <w:t>Промышленное производство – 1453 чел.;</w:t>
      </w:r>
    </w:p>
    <w:p w:rsidR="005F2970" w:rsidRPr="00EA1032" w:rsidRDefault="005F2970" w:rsidP="00EF7210">
      <w:pPr>
        <w:pStyle w:val="Title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EA1032">
        <w:rPr>
          <w:sz w:val="24"/>
          <w:szCs w:val="24"/>
        </w:rPr>
        <w:t>Социальная сфера – 2426 чел.;</w:t>
      </w:r>
    </w:p>
    <w:p w:rsidR="005F2970" w:rsidRPr="00EA1032" w:rsidRDefault="005F2970" w:rsidP="00EF7210">
      <w:pPr>
        <w:pStyle w:val="Title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EA1032">
        <w:rPr>
          <w:sz w:val="24"/>
          <w:szCs w:val="24"/>
        </w:rPr>
        <w:t>Другие отрасли производства – 3643 чел.;</w:t>
      </w:r>
    </w:p>
    <w:p w:rsidR="005F2970" w:rsidRPr="00EA1032" w:rsidRDefault="005F2970" w:rsidP="00EF7210">
      <w:pPr>
        <w:pStyle w:val="Title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EA1032">
        <w:rPr>
          <w:sz w:val="24"/>
          <w:szCs w:val="24"/>
        </w:rPr>
        <w:t xml:space="preserve"> Сезонные работы за пределами района – 2573 чел.;</w:t>
      </w:r>
    </w:p>
    <w:p w:rsidR="005F2970" w:rsidRPr="00EA1032" w:rsidRDefault="005F2970" w:rsidP="00EF7210">
      <w:pPr>
        <w:pStyle w:val="Title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EA1032">
        <w:rPr>
          <w:sz w:val="24"/>
          <w:szCs w:val="24"/>
        </w:rPr>
        <w:t>Официально признанных безработными – 136 чел</w:t>
      </w:r>
    </w:p>
    <w:p w:rsidR="005F2970" w:rsidRPr="00EA1032" w:rsidRDefault="005F2970" w:rsidP="004D59A2">
      <w:pPr>
        <w:pStyle w:val="Title"/>
        <w:ind w:firstLine="720"/>
        <w:jc w:val="both"/>
        <w:rPr>
          <w:sz w:val="24"/>
          <w:szCs w:val="24"/>
        </w:rPr>
      </w:pPr>
      <w:r w:rsidRPr="00EA1032">
        <w:rPr>
          <w:sz w:val="24"/>
          <w:szCs w:val="24"/>
        </w:rPr>
        <w:t>В состав Ардатовского муниципального района входят два городских и 21 сельских поселений.</w:t>
      </w:r>
    </w:p>
    <w:p w:rsidR="005F2970" w:rsidRPr="00EA1032" w:rsidRDefault="005F2970" w:rsidP="004D59A2">
      <w:pPr>
        <w:pStyle w:val="Title"/>
        <w:ind w:firstLine="720"/>
        <w:jc w:val="both"/>
        <w:rPr>
          <w:sz w:val="24"/>
          <w:szCs w:val="24"/>
        </w:rPr>
      </w:pPr>
      <w:r w:rsidRPr="00EA1032">
        <w:rPr>
          <w:sz w:val="24"/>
          <w:szCs w:val="24"/>
        </w:rPr>
        <w:t>Отраслевая структура экономики района характеризуется наличием трех ведущих отраслей: сельское хозяйство, промышленность, строительство. Развита сеть медицинских, общеобразовательных, культурно-спортивных учреждений.</w:t>
      </w:r>
    </w:p>
    <w:p w:rsidR="005F2970" w:rsidRPr="00EA1032" w:rsidRDefault="005F2970" w:rsidP="004D59A2">
      <w:pPr>
        <w:rPr>
          <w:rFonts w:ascii="Times New Roman" w:hAnsi="Times New Roman" w:cs="Times New Roman"/>
          <w:spacing w:val="-4"/>
          <w:sz w:val="24"/>
          <w:szCs w:val="24"/>
        </w:rPr>
      </w:pPr>
      <w:r w:rsidRPr="00EA1032">
        <w:rPr>
          <w:rFonts w:ascii="Times New Roman" w:hAnsi="Times New Roman" w:cs="Times New Roman"/>
          <w:spacing w:val="-4"/>
          <w:sz w:val="24"/>
          <w:szCs w:val="24"/>
        </w:rPr>
        <w:t>В районе расположены и функционируют предприятия обрабатывающие производства, производство и распределение электроэнергии, газа и воды: ОАО «АСТЗ», ТОСП Ардатовский филиала «Комсомольские электросети», МУП «Ардатовтеплосеть», ООО Ардатовское предприятие «Прогресс», ФЛ ОАО «Мордовгаз» - Управление «Ардатовмежрайгаз» и другие предприятия и организации, где трудятся около 6000  рабочих и служащих.</w:t>
      </w:r>
    </w:p>
    <w:p w:rsidR="005F2970" w:rsidRPr="00EA1032" w:rsidRDefault="005F2970" w:rsidP="004D59A2">
      <w:pPr>
        <w:rPr>
          <w:rFonts w:ascii="Times New Roman" w:hAnsi="Times New Roman" w:cs="Times New Roman"/>
          <w:spacing w:val="-4"/>
          <w:sz w:val="24"/>
          <w:szCs w:val="24"/>
        </w:rPr>
      </w:pPr>
      <w:r w:rsidRPr="00EA1032">
        <w:rPr>
          <w:rFonts w:ascii="Times New Roman" w:hAnsi="Times New Roman" w:cs="Times New Roman"/>
          <w:spacing w:val="-4"/>
          <w:sz w:val="24"/>
          <w:szCs w:val="24"/>
        </w:rPr>
        <w:t>На сегодняшний день на территории района действуют ООО «НДН-агро», ЗАО «Мордовский бекон», ООО МАПО «Ардатов», ООО «Ардатов», ООО «Герефордресурс», 3 СХПК, 15 обществ с ограниченной ответственностью, 1 подсобное хозяйство, 36 крестьянских хозяйств, ведущих товарное производство.</w:t>
      </w:r>
    </w:p>
    <w:p w:rsidR="005F2970" w:rsidRPr="00EA1032" w:rsidRDefault="005F2970" w:rsidP="004D59A2">
      <w:pPr>
        <w:rPr>
          <w:rFonts w:ascii="Times New Roman" w:hAnsi="Times New Roman" w:cs="Times New Roman"/>
          <w:spacing w:val="-4"/>
          <w:sz w:val="24"/>
          <w:szCs w:val="24"/>
        </w:rPr>
      </w:pPr>
      <w:r w:rsidRPr="00EA1032">
        <w:rPr>
          <w:rFonts w:ascii="Times New Roman" w:hAnsi="Times New Roman" w:cs="Times New Roman"/>
          <w:spacing w:val="-4"/>
          <w:sz w:val="24"/>
          <w:szCs w:val="24"/>
        </w:rPr>
        <w:t xml:space="preserve">В настоящее время на территории Ардатовского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>функционирую</w:t>
      </w:r>
      <w:r w:rsidRPr="00EA1032">
        <w:rPr>
          <w:rFonts w:ascii="Times New Roman" w:hAnsi="Times New Roman" w:cs="Times New Roman"/>
          <w:sz w:val="24"/>
          <w:szCs w:val="24"/>
        </w:rPr>
        <w:t>т Районный Дом культуры, в структуру которого входят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1032">
        <w:rPr>
          <w:rFonts w:ascii="Times New Roman" w:hAnsi="Times New Roman" w:cs="Times New Roman"/>
          <w:sz w:val="24"/>
          <w:szCs w:val="24"/>
        </w:rPr>
        <w:t xml:space="preserve"> кинотеатр «Прогресс», клуб  ОАО «Совхоза «Мордовский», шахматный клуб; Центр культуры и отдыха в пгт Тургенево, 24 сельских Дома досуга и творчества (сельские библиотеки являются структурными подразделениями ДДТ), центральная библиотека им.Н.К.Крупской (детская библиотека – структурное подразделение), 2 детских школы искусств (г. Ардатов, пгт Тургенево), </w:t>
      </w:r>
      <w:r w:rsidRPr="00EA1032">
        <w:rPr>
          <w:rFonts w:ascii="Times New Roman" w:hAnsi="Times New Roman" w:cs="Times New Roman"/>
          <w:spacing w:val="-4"/>
          <w:sz w:val="24"/>
          <w:szCs w:val="24"/>
        </w:rPr>
        <w:t xml:space="preserve"> 3 сельских киноустановки, филиал республиканского краеведческого музея и 55 объектов культурного наследия, находящихся в муниципальной собственности.</w:t>
      </w:r>
    </w:p>
    <w:p w:rsidR="005F2970" w:rsidRPr="00EA1032" w:rsidRDefault="005F2970" w:rsidP="002C1387">
      <w:pPr>
        <w:ind w:firstLine="708"/>
        <w:rPr>
          <w:rFonts w:ascii="Times New Roman" w:hAnsi="Times New Roman" w:cs="Times New Roman"/>
          <w:spacing w:val="-4"/>
          <w:sz w:val="24"/>
          <w:szCs w:val="24"/>
        </w:rPr>
      </w:pPr>
      <w:r w:rsidRPr="00EA1032">
        <w:rPr>
          <w:rFonts w:ascii="Times New Roman" w:hAnsi="Times New Roman" w:cs="Times New Roman"/>
          <w:spacing w:val="-4"/>
          <w:sz w:val="24"/>
          <w:szCs w:val="24"/>
        </w:rPr>
        <w:t xml:space="preserve">В структуре экономики района промышленность занимает ведущую роль. Высокую долю, 92 процента, в общем объеме продукции  промышленных предприятий занимает ОАО «Ардатовский светотехнический завод»,  которое является градообразующим </w:t>
      </w:r>
      <w:r>
        <w:rPr>
          <w:rFonts w:ascii="Times New Roman" w:hAnsi="Times New Roman" w:cs="Times New Roman"/>
          <w:spacing w:val="-4"/>
          <w:sz w:val="24"/>
          <w:szCs w:val="24"/>
        </w:rPr>
        <w:t>–</w:t>
      </w:r>
      <w:r w:rsidRPr="00EA1032">
        <w:rPr>
          <w:rFonts w:ascii="Times New Roman" w:hAnsi="Times New Roman" w:cs="Times New Roman"/>
          <w:spacing w:val="-4"/>
          <w:sz w:val="24"/>
          <w:szCs w:val="24"/>
        </w:rPr>
        <w:t xml:space="preserve"> на заводе трудятся 1064 человек. Сегодня АСТЗ выпускает свыше 850 моделей световых приборов, известных не только в России, но и далеко за ее пределами, АСТЗ является одним из лидеров по выпуску осветительных приборов для промышленных помещений в России. </w:t>
      </w:r>
    </w:p>
    <w:p w:rsidR="005F2970" w:rsidRDefault="005F2970" w:rsidP="00F377E0">
      <w:pPr>
        <w:rPr>
          <w:rFonts w:ascii="Times New Roman" w:hAnsi="Times New Roman" w:cs="Times New Roman"/>
          <w:spacing w:val="-4"/>
          <w:sz w:val="24"/>
          <w:szCs w:val="24"/>
        </w:rPr>
      </w:pPr>
      <w:r w:rsidRPr="00EA1032">
        <w:rPr>
          <w:rFonts w:ascii="Times New Roman" w:hAnsi="Times New Roman" w:cs="Times New Roman"/>
          <w:spacing w:val="-4"/>
          <w:sz w:val="24"/>
          <w:szCs w:val="24"/>
        </w:rPr>
        <w:t xml:space="preserve">В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A1032">
        <w:rPr>
          <w:rFonts w:ascii="Times New Roman" w:hAnsi="Times New Roman" w:cs="Times New Roman"/>
          <w:spacing w:val="-4"/>
          <w:sz w:val="24"/>
          <w:szCs w:val="24"/>
        </w:rPr>
        <w:t>районе реализуются мероприятия, направленные на стабилизацию ситуации на рынке труда, в сельском  хозяйстве, промышленности, социальной сфере.</w:t>
      </w:r>
    </w:p>
    <w:p w:rsidR="005F2970" w:rsidRDefault="005F2970" w:rsidP="0000017B">
      <w:pPr>
        <w:jc w:val="center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</w:p>
    <w:p w:rsidR="005F2970" w:rsidRPr="0000017B" w:rsidRDefault="005F2970" w:rsidP="0000017B">
      <w:pPr>
        <w:jc w:val="center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00017B">
        <w:rPr>
          <w:rFonts w:ascii="Times New Roman" w:hAnsi="Times New Roman" w:cs="Times New Roman"/>
          <w:b/>
          <w:bCs/>
          <w:spacing w:val="-4"/>
          <w:sz w:val="28"/>
          <w:szCs w:val="28"/>
        </w:rPr>
        <w:t>Анализ состояния и перспектив развития</w:t>
      </w:r>
    </w:p>
    <w:p w:rsidR="005F2970" w:rsidRDefault="005F2970" w:rsidP="0000017B">
      <w:pPr>
        <w:jc w:val="center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00017B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 муниципальной системы образования</w:t>
      </w:r>
    </w:p>
    <w:p w:rsidR="005F2970" w:rsidRPr="0000017B" w:rsidRDefault="005F2970" w:rsidP="0000017B">
      <w:pPr>
        <w:jc w:val="center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</w:p>
    <w:p w:rsidR="005F2970" w:rsidRDefault="005F2970" w:rsidP="005945FB">
      <w:pPr>
        <w:rPr>
          <w:rFonts w:ascii="Times New Roman" w:hAnsi="Times New Roman" w:cs="Times New Roman"/>
          <w:spacing w:val="-4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Образовательная сеть района представлена </w:t>
      </w:r>
      <w:r w:rsidRPr="00EA1032">
        <w:rPr>
          <w:rFonts w:ascii="Times New Roman" w:hAnsi="Times New Roman" w:cs="Times New Roman"/>
          <w:spacing w:val="-4"/>
          <w:sz w:val="24"/>
          <w:szCs w:val="24"/>
        </w:rPr>
        <w:t xml:space="preserve">9 средними, 11 основными  общеобразовательными школами, 12 дошкольными образовательными учреждениями, </w:t>
      </w:r>
      <w:r>
        <w:rPr>
          <w:rFonts w:ascii="Times New Roman" w:hAnsi="Times New Roman" w:cs="Times New Roman"/>
          <w:spacing w:val="-4"/>
          <w:sz w:val="24"/>
          <w:szCs w:val="24"/>
        </w:rPr>
        <w:t>5</w:t>
      </w:r>
      <w:r w:rsidRPr="00EA1032">
        <w:rPr>
          <w:rFonts w:ascii="Times New Roman" w:hAnsi="Times New Roman" w:cs="Times New Roman"/>
          <w:spacing w:val="-4"/>
          <w:sz w:val="24"/>
          <w:szCs w:val="24"/>
        </w:rPr>
        <w:t xml:space="preserve"> учреждениями дополнительного образования,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A1032">
        <w:rPr>
          <w:rFonts w:ascii="Times New Roman" w:hAnsi="Times New Roman" w:cs="Times New Roman"/>
          <w:spacing w:val="-4"/>
          <w:sz w:val="24"/>
          <w:szCs w:val="24"/>
        </w:rPr>
        <w:t>2 учреждениями среднего профессионального образования</w:t>
      </w:r>
      <w:r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:rsidR="005F2970" w:rsidRDefault="005F2970" w:rsidP="0000017B">
      <w:pPr>
        <w:ind w:firstLine="0"/>
        <w:jc w:val="left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</w:p>
    <w:p w:rsidR="005F2970" w:rsidRPr="00EA1032" w:rsidRDefault="005F2970" w:rsidP="0000017B">
      <w:pPr>
        <w:ind w:firstLine="0"/>
        <w:jc w:val="left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                                                    </w:t>
      </w:r>
      <w:r w:rsidRPr="00EA1032">
        <w:rPr>
          <w:rFonts w:ascii="Times New Roman" w:hAnsi="Times New Roman" w:cs="Times New Roman"/>
          <w:b/>
          <w:bCs/>
          <w:spacing w:val="-4"/>
          <w:sz w:val="24"/>
          <w:szCs w:val="24"/>
        </w:rPr>
        <w:t>Дошкольное образование</w:t>
      </w:r>
    </w:p>
    <w:p w:rsidR="005F2970" w:rsidRDefault="005F2970" w:rsidP="00B9367F">
      <w:pPr>
        <w:rPr>
          <w:rFonts w:ascii="Times New Roman" w:hAnsi="Times New Roman" w:cs="Times New Roman"/>
          <w:sz w:val="24"/>
          <w:szCs w:val="24"/>
        </w:rPr>
      </w:pPr>
    </w:p>
    <w:p w:rsidR="005F2970" w:rsidRPr="00EA1032" w:rsidRDefault="005F2970" w:rsidP="00B9367F">
      <w:pPr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Доля детей в возрасте 1 - 6 лет, получающих дошкольную образовательную услугу и (или) услугу по их содержанию в муниципальных дошкольных образовательных учреждениях, составляет 56,1 процентов, в 2012 году – 55 процентов, в 2011 году – 54,5 процентов, в 2010 году – 55,7 процентов. </w:t>
      </w:r>
    </w:p>
    <w:p w:rsidR="005F2970" w:rsidRPr="00EA1032" w:rsidRDefault="005F2970" w:rsidP="00B9367F">
      <w:pPr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Рост численности детей обусловлен демографической ситуацией в районе.</w:t>
      </w:r>
    </w:p>
    <w:p w:rsidR="005F2970" w:rsidRPr="00EA1032" w:rsidRDefault="005F2970" w:rsidP="00620030">
      <w:pPr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В 2013 году доля детей в возрасте от 1 до 6 лет, состоящих на учете для определения в муниципальные дошкольные образовательные учреждения, в общей численности детей в возрасте 1 – 6 лет, возросла и составила 9,7 процентов (2012 год – 6,5 процентов, 2011 год – 3,1 процента, 2010 год – 3 процента). Рост связан с увеличением количества детей в возрасте 1,5 – 2 года, состоящих на учете для определения в МБДОУ. </w:t>
      </w:r>
    </w:p>
    <w:p w:rsidR="005F2970" w:rsidRPr="00EA1032" w:rsidRDefault="005F2970" w:rsidP="00620030">
      <w:pPr>
        <w:pStyle w:val="1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В структуре дошкольного образования нашего района представлены различные виды учреждений: 4 сада комбинированного вида (33,3%), 8 детских садов ( 66,6%) с континентом 802.</w:t>
      </w:r>
    </w:p>
    <w:p w:rsidR="005F2970" w:rsidRPr="00C31416" w:rsidRDefault="005F2970" w:rsidP="00620030">
      <w:pPr>
        <w:pStyle w:val="1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Охват услугами дошкольного образования этой возрастной категории составляет </w:t>
      </w:r>
      <w:r>
        <w:rPr>
          <w:rFonts w:ascii="Times New Roman" w:hAnsi="Times New Roman" w:cs="Times New Roman"/>
          <w:sz w:val="24"/>
          <w:szCs w:val="24"/>
        </w:rPr>
        <w:t xml:space="preserve"> 62,2 </w:t>
      </w:r>
      <w:r w:rsidRPr="00C31416">
        <w:rPr>
          <w:rFonts w:ascii="Times New Roman" w:hAnsi="Times New Roman" w:cs="Times New Roman"/>
          <w:sz w:val="24"/>
          <w:szCs w:val="24"/>
        </w:rPr>
        <w:t xml:space="preserve">% ( на 1.07.2013г) </w:t>
      </w:r>
      <w:r>
        <w:rPr>
          <w:rFonts w:ascii="Times New Roman" w:hAnsi="Times New Roman" w:cs="Times New Roman"/>
          <w:sz w:val="24"/>
          <w:szCs w:val="24"/>
        </w:rPr>
        <w:t xml:space="preserve">: 842 чел. </w:t>
      </w:r>
      <w:r w:rsidRPr="00C31416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1416">
        <w:rPr>
          <w:rFonts w:ascii="Times New Roman" w:hAnsi="Times New Roman" w:cs="Times New Roman"/>
          <w:sz w:val="24"/>
          <w:szCs w:val="24"/>
        </w:rPr>
        <w:t xml:space="preserve">ДОУ,  </w:t>
      </w:r>
      <w:r>
        <w:rPr>
          <w:rFonts w:ascii="Times New Roman" w:hAnsi="Times New Roman" w:cs="Times New Roman"/>
          <w:sz w:val="24"/>
          <w:szCs w:val="24"/>
        </w:rPr>
        <w:t xml:space="preserve"> 22 чел </w:t>
      </w:r>
      <w:r w:rsidRPr="00C31416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1416">
        <w:rPr>
          <w:rFonts w:ascii="Times New Roman" w:hAnsi="Times New Roman" w:cs="Times New Roman"/>
          <w:sz w:val="24"/>
          <w:szCs w:val="24"/>
        </w:rPr>
        <w:t>ГК</w:t>
      </w:r>
      <w:r w:rsidRPr="00C3141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31416">
        <w:rPr>
          <w:rFonts w:ascii="Times New Roman" w:hAnsi="Times New Roman" w:cs="Times New Roman"/>
          <w:sz w:val="24"/>
          <w:szCs w:val="24"/>
        </w:rPr>
        <w:t>.</w:t>
      </w:r>
    </w:p>
    <w:p w:rsidR="005F2970" w:rsidRPr="00EA1032" w:rsidRDefault="005F2970" w:rsidP="00620030">
      <w:pPr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Предусмотрены меры социальной поддержки отдельных категорий семей. В соответствие с федеральным законодательством не взимается родительская плата детей – инвалидов 10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1032">
        <w:rPr>
          <w:rFonts w:ascii="Times New Roman" w:hAnsi="Times New Roman" w:cs="Times New Roman"/>
          <w:sz w:val="24"/>
          <w:szCs w:val="24"/>
        </w:rPr>
        <w:t>(1,2%), предоставляются  льготы 50% по оплате 36 детям из многодетных семей.</w:t>
      </w:r>
    </w:p>
    <w:p w:rsidR="005F2970" w:rsidRPr="00EA1032" w:rsidRDefault="005F2970" w:rsidP="00620030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Современные условия социально – экономического развития страны, значительное увеличение скорости обновления системы научных знаний, введение в действие Федеральных государственных требований к структуре основной общеобразовательной программы дошкольного образования (приказ МО РФ от 23 ноября 2010 №655) выдвигают новые требования к организации образования детей дошкольного возраста. Эти обстоятельства обуславливают необходимость обновления содержания дошкольного образования , разработку и реализацию основной общеобразовательной программы ДОУ. </w:t>
      </w:r>
    </w:p>
    <w:p w:rsidR="005F2970" w:rsidRPr="00EA1032" w:rsidRDefault="005F2970" w:rsidP="00620030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На сегодняшний день учреждениями дошкольного образования используются вариативные комплексные программы, а также внедряются парциальные программы разной направленности: познавательного развития – 54,5 %,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1032">
        <w:rPr>
          <w:rFonts w:ascii="Times New Roman" w:hAnsi="Times New Roman" w:cs="Times New Roman"/>
          <w:sz w:val="24"/>
          <w:szCs w:val="24"/>
        </w:rPr>
        <w:t>физкультурно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103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1032">
        <w:rPr>
          <w:rFonts w:ascii="Times New Roman" w:hAnsi="Times New Roman" w:cs="Times New Roman"/>
          <w:sz w:val="24"/>
          <w:szCs w:val="24"/>
        </w:rPr>
        <w:t xml:space="preserve">оздоровительного </w:t>
      </w:r>
      <w:r>
        <w:rPr>
          <w:rFonts w:ascii="Times New Roman" w:hAnsi="Times New Roman" w:cs="Times New Roman"/>
          <w:sz w:val="24"/>
          <w:szCs w:val="24"/>
        </w:rPr>
        <w:t>- 36,3%, основы</w:t>
      </w:r>
      <w:r w:rsidRPr="00EA1032">
        <w:rPr>
          <w:rFonts w:ascii="Times New Roman" w:hAnsi="Times New Roman" w:cs="Times New Roman"/>
          <w:sz w:val="24"/>
          <w:szCs w:val="24"/>
        </w:rPr>
        <w:t xml:space="preserve"> безопасности жизнедеятельности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A1032">
        <w:rPr>
          <w:rFonts w:ascii="Times New Roman" w:hAnsi="Times New Roman" w:cs="Times New Roman"/>
          <w:sz w:val="24"/>
          <w:szCs w:val="24"/>
        </w:rPr>
        <w:t>63,6%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1032">
        <w:rPr>
          <w:rFonts w:ascii="Times New Roman" w:hAnsi="Times New Roman" w:cs="Times New Roman"/>
          <w:sz w:val="24"/>
          <w:szCs w:val="24"/>
        </w:rPr>
        <w:t xml:space="preserve">, а также  инновационных технологий – 27,2 %.  </w:t>
      </w:r>
    </w:p>
    <w:p w:rsidR="005F2970" w:rsidRPr="00EA1032" w:rsidRDefault="005F2970" w:rsidP="00097CC4">
      <w:pPr>
        <w:tabs>
          <w:tab w:val="left" w:pos="1260"/>
        </w:tabs>
        <w:ind w:firstLine="54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В районе растет количество детских садов  перешедших из  статуса детский сад в статус детский сад комбинированного вида (эти учреждения кроме базовых программ используют коррекционные программы, в них функционируют логопедические и оздоровительные группы). Это Ардатовские  детские сады «Теремок», и «Улыбка»; Тургеневские сады «Рябинка», и «Колобок». На базе  3 дошкольных учреждений ( детские сады «Теремок», « Улыбка», «Рябинка»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A1032">
        <w:rPr>
          <w:rFonts w:ascii="Times New Roman" w:hAnsi="Times New Roman" w:cs="Times New Roman"/>
          <w:sz w:val="24"/>
          <w:szCs w:val="24"/>
        </w:rPr>
        <w:t xml:space="preserve">  созданы 4 экспериментальные площадки</w:t>
      </w:r>
      <w:r>
        <w:rPr>
          <w:rFonts w:ascii="Times New Roman" w:hAnsi="Times New Roman" w:cs="Times New Roman"/>
          <w:sz w:val="24"/>
          <w:szCs w:val="24"/>
        </w:rPr>
        <w:t xml:space="preserve"> по использованию</w:t>
      </w:r>
      <w:r w:rsidRPr="00EA1032">
        <w:rPr>
          <w:rFonts w:ascii="Times New Roman" w:hAnsi="Times New Roman" w:cs="Times New Roman"/>
          <w:sz w:val="24"/>
          <w:szCs w:val="24"/>
        </w:rPr>
        <w:t>:</w:t>
      </w:r>
    </w:p>
    <w:p w:rsidR="005F2970" w:rsidRPr="00EA1032" w:rsidRDefault="005F2970" w:rsidP="00C31416">
      <w:pPr>
        <w:widowControl/>
        <w:numPr>
          <w:ilvl w:val="0"/>
          <w:numId w:val="5"/>
        </w:numPr>
        <w:tabs>
          <w:tab w:val="clear" w:pos="1700"/>
          <w:tab w:val="num" w:pos="284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 здоровьесберегающих технологий в воспитательном процессе в  двух детских садах («Улыбка», «Теремок»);</w:t>
      </w:r>
    </w:p>
    <w:p w:rsidR="005F2970" w:rsidRPr="00EA1032" w:rsidRDefault="005F2970" w:rsidP="00C31416">
      <w:pPr>
        <w:widowControl/>
        <w:numPr>
          <w:ilvl w:val="0"/>
          <w:numId w:val="5"/>
        </w:numPr>
        <w:tabs>
          <w:tab w:val="clear" w:pos="1700"/>
          <w:tab w:val="num" w:pos="284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 роль исследовательской деятельности в познавательном развитии дошкольников  (« Теремок»);</w:t>
      </w:r>
    </w:p>
    <w:p w:rsidR="005F2970" w:rsidRPr="00EA1032" w:rsidRDefault="005F2970" w:rsidP="00C31416">
      <w:pPr>
        <w:widowControl/>
        <w:numPr>
          <w:ilvl w:val="0"/>
          <w:numId w:val="5"/>
        </w:numPr>
        <w:tabs>
          <w:tab w:val="clear" w:pos="1700"/>
          <w:tab w:val="num" w:pos="284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проектно – исследовательская  работа с детьми дошкольного возраста ( «Рябинка»)</w:t>
      </w:r>
    </w:p>
    <w:p w:rsidR="005F2970" w:rsidRPr="00EA1032" w:rsidRDefault="005F2970" w:rsidP="00A6651D">
      <w:pPr>
        <w:pStyle w:val="1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Образовательный процесс в детских садах района осуществляется посредством федераль</w:t>
      </w:r>
      <w:r>
        <w:rPr>
          <w:rFonts w:ascii="Times New Roman" w:hAnsi="Times New Roman" w:cs="Times New Roman"/>
          <w:sz w:val="24"/>
          <w:szCs w:val="24"/>
        </w:rPr>
        <w:t>ных, региональных комплексных па</w:t>
      </w:r>
      <w:r w:rsidRPr="00EA1032">
        <w:rPr>
          <w:rFonts w:ascii="Times New Roman" w:hAnsi="Times New Roman" w:cs="Times New Roman"/>
          <w:sz w:val="24"/>
          <w:szCs w:val="24"/>
        </w:rPr>
        <w:t xml:space="preserve">рциональных программ,  в 6 детских садах ( 50%) старших, подготовительных группах используют «Математика» под ред. Петерсона. </w:t>
      </w:r>
    </w:p>
    <w:p w:rsidR="005F2970" w:rsidRPr="00EA1032" w:rsidRDefault="005F2970" w:rsidP="00A6651D">
      <w:pPr>
        <w:pStyle w:val="1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 Все программы использованные учреждениями дошкольного образования, соответствуют федеральным требованиям, где чётко определено содержание дошкольного образования:</w:t>
      </w:r>
    </w:p>
    <w:p w:rsidR="005F2970" w:rsidRPr="00EA1032" w:rsidRDefault="005F2970" w:rsidP="00A6651D"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 - принцип развивающего образования.</w:t>
      </w:r>
    </w:p>
    <w:p w:rsidR="005F2970" w:rsidRPr="00EA1032" w:rsidRDefault="005F2970" w:rsidP="00A6651D"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 - принцип  интеграции образовательных областей.</w:t>
      </w:r>
    </w:p>
    <w:p w:rsidR="005F2970" w:rsidRPr="00EA1032" w:rsidRDefault="005F2970" w:rsidP="00A6651D"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- комплексно-тематический принцип воспитательно-образовательного процесса.</w:t>
      </w:r>
    </w:p>
    <w:p w:rsidR="005F2970" w:rsidRPr="00EA1032" w:rsidRDefault="005F2970" w:rsidP="00A6651D">
      <w:pPr>
        <w:pStyle w:val="1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В дошкольных  образовательных  учреждениях, имеющих  приоритет физического развития детей, работа велась и будет  продолжаться в 2-х направлениях: лечебно-про</w:t>
      </w:r>
      <w:r>
        <w:rPr>
          <w:rFonts w:ascii="Times New Roman" w:hAnsi="Times New Roman" w:cs="Times New Roman"/>
          <w:sz w:val="24"/>
          <w:szCs w:val="24"/>
        </w:rPr>
        <w:t>филактическое, оздоровительно- двигательное</w:t>
      </w:r>
      <w:r w:rsidRPr="00EA1032">
        <w:rPr>
          <w:rFonts w:ascii="Times New Roman" w:hAnsi="Times New Roman" w:cs="Times New Roman"/>
          <w:sz w:val="24"/>
          <w:szCs w:val="24"/>
        </w:rPr>
        <w:t>.</w:t>
      </w:r>
    </w:p>
    <w:p w:rsidR="005F2970" w:rsidRPr="00EA1032" w:rsidRDefault="005F2970" w:rsidP="00A6651D">
      <w:pPr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В 7 детских садах  имеются медицинские кабинеты. Медперсонал прошёл кур</w:t>
      </w:r>
      <w:r>
        <w:rPr>
          <w:rFonts w:ascii="Times New Roman" w:hAnsi="Times New Roman" w:cs="Times New Roman"/>
          <w:sz w:val="24"/>
          <w:szCs w:val="24"/>
        </w:rPr>
        <w:t xml:space="preserve">сы повышения квалификации, все медицинские кабинеты </w:t>
      </w:r>
      <w:r w:rsidRPr="00EA1032">
        <w:rPr>
          <w:rFonts w:ascii="Times New Roman" w:hAnsi="Times New Roman" w:cs="Times New Roman"/>
          <w:sz w:val="24"/>
          <w:szCs w:val="24"/>
        </w:rPr>
        <w:t xml:space="preserve"> имеют лицензии , в 2-садах ( МБДОУ д/с</w:t>
      </w:r>
      <w:r>
        <w:rPr>
          <w:rFonts w:ascii="Times New Roman" w:hAnsi="Times New Roman" w:cs="Times New Roman"/>
          <w:sz w:val="24"/>
          <w:szCs w:val="24"/>
        </w:rPr>
        <w:t xml:space="preserve"> «Теремок», МБДОУ д/с «Улыбка»)  им</w:t>
      </w:r>
      <w:r w:rsidRPr="00EA1032">
        <w:rPr>
          <w:rFonts w:ascii="Times New Roman" w:hAnsi="Times New Roman" w:cs="Times New Roman"/>
          <w:sz w:val="24"/>
          <w:szCs w:val="24"/>
        </w:rPr>
        <w:t>еются физиокабинеты,  где осуществляется лечебно-профилактические мероприятия с детьми дошкольного возраста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A1032">
        <w:rPr>
          <w:rFonts w:ascii="Times New Roman" w:hAnsi="Times New Roman" w:cs="Times New Roman"/>
          <w:sz w:val="24"/>
          <w:szCs w:val="24"/>
        </w:rPr>
        <w:t>проводятся профилактические мероприятия, направленные на снижение заболеваемости.</w:t>
      </w:r>
    </w:p>
    <w:p w:rsidR="005F2970" w:rsidRPr="00EA1032" w:rsidRDefault="005F2970" w:rsidP="00B9367F">
      <w:pPr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Основной целью развития дошкольного образования района является обеспечение его доступности всем слоям населения независимо от места жительства, социального статуса семьи, уровня развития и здоровья ребенка. В связи с этим с 1 декабря 2013 года управлением образования введена автоматизированная информационная система «Е – услуги. Образование» (модуль – электронная очередь).</w:t>
      </w:r>
    </w:p>
    <w:p w:rsidR="005F2970" w:rsidRPr="00EA1032" w:rsidRDefault="005F2970" w:rsidP="00B9367F">
      <w:pPr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Все учреждения, оказывающие услуги по дошкольному образованию, относятся к муниципальным.</w:t>
      </w:r>
    </w:p>
    <w:p w:rsidR="005F2970" w:rsidRDefault="005F2970" w:rsidP="00B9367F">
      <w:pPr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Вопрос предоставления всем желающим гражданам доступных и качественных услуг дошкольного образования остается актуальным: сохраняется потребность в  дошкольных образовательных учреждениях в сельских поселениях (по состоянию на 01.12.2013 – 344 ребенка). </w:t>
      </w:r>
      <w:r w:rsidRPr="00EA1032">
        <w:rPr>
          <w:rFonts w:ascii="Times New Roman" w:hAnsi="Times New Roman" w:cs="Times New Roman"/>
          <w:spacing w:val="-1"/>
          <w:sz w:val="24"/>
          <w:szCs w:val="24"/>
        </w:rPr>
        <w:t>Поэтому ключевой в системе дошкольного образования  остается проблема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строительства  новых зданий детских садов в г. Ардатов, с. Баево, с.Редкодубье. Немаловажным считаем и </w:t>
      </w:r>
      <w:r w:rsidRPr="00EA103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A1032">
        <w:rPr>
          <w:rFonts w:ascii="Times New Roman" w:hAnsi="Times New Roman" w:cs="Times New Roman"/>
          <w:kern w:val="2"/>
          <w:sz w:val="24"/>
          <w:szCs w:val="24"/>
        </w:rPr>
        <w:t>в</w:t>
      </w:r>
      <w:r w:rsidRPr="00EA1032">
        <w:rPr>
          <w:rFonts w:ascii="Times New Roman" w:hAnsi="Times New Roman" w:cs="Times New Roman"/>
          <w:sz w:val="24"/>
          <w:szCs w:val="24"/>
        </w:rPr>
        <w:t>недрени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A1032">
        <w:rPr>
          <w:rFonts w:ascii="Times New Roman" w:hAnsi="Times New Roman" w:cs="Times New Roman"/>
          <w:sz w:val="24"/>
          <w:szCs w:val="24"/>
        </w:rPr>
        <w:t xml:space="preserve"> вариативных форм дошкольного образования: семейные воспитательные группы, центры игровой поддержки ребенка; а также активизация работы с дошкольными образовательными учреждениями, имеющими низкий рейтинг у родителей. </w:t>
      </w:r>
    </w:p>
    <w:p w:rsidR="005F2970" w:rsidRDefault="005F2970" w:rsidP="0000017B">
      <w:pPr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5F2970" w:rsidRDefault="005F2970" w:rsidP="0000017B">
      <w:pPr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Общее образование</w:t>
      </w:r>
    </w:p>
    <w:p w:rsidR="005F2970" w:rsidRPr="00EA1032" w:rsidRDefault="005F2970" w:rsidP="0000017B">
      <w:pPr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5F2970" w:rsidRPr="00EA1032" w:rsidRDefault="005F2970" w:rsidP="00AC516B">
      <w:pPr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Количество муниципальных общеобразовательных учреждений, функционирующих 2013 году - 21, в том числе средние – 9, основные – 12.</w:t>
      </w:r>
    </w:p>
    <w:p w:rsidR="005F2970" w:rsidRPr="00EA1032" w:rsidRDefault="005F2970" w:rsidP="00AC516B">
      <w:pPr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В городской местности находятся 4 общеобразовательных учреждения: 2 средние общеобразовательные школы и 2 основные общеобразовательные школы, в сельской местности – 17.</w:t>
      </w:r>
    </w:p>
    <w:p w:rsidR="005F2970" w:rsidRPr="00EA1032" w:rsidRDefault="005F2970" w:rsidP="00AC516B">
      <w:pPr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Среднегодовой контингент учащихся в 2013 учебном году по району составил - 1800 человек, в том числе в городской местности – 1015 человек, в сельской местности – 785 человек</w:t>
      </w:r>
    </w:p>
    <w:p w:rsidR="005F2970" w:rsidRPr="00EA1032" w:rsidRDefault="005F2970" w:rsidP="00AC516B"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        Одним из основных условий эффективного использования всех ресурсов  муниципальной системы образования является оптимальная муниципальная сеть учреждений образования, наиболее полно удовлетворяющая потребностям жителям района.</w:t>
      </w:r>
    </w:p>
    <w:p w:rsidR="005F2970" w:rsidRPr="00EA1032" w:rsidRDefault="005F2970" w:rsidP="00AC516B">
      <w:pPr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За последний год оптимизация сети общеобразовательных учреждений позволила увеличить среднюю наполняемость классов в городской местности (19,1 человек, 2012 год – 18,5 человек) и не допустить ее снижения в сельской (7,4 человека).</w:t>
      </w:r>
    </w:p>
    <w:p w:rsidR="005F2970" w:rsidRPr="00EA1032" w:rsidRDefault="005F2970" w:rsidP="00AC516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Число малокомплектных школ в районе составляет 11 общеобразовательных учреждений – 5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A1032">
        <w:rPr>
          <w:rFonts w:ascii="Times New Roman" w:hAnsi="Times New Roman" w:cs="Times New Roman"/>
          <w:sz w:val="24"/>
          <w:szCs w:val="24"/>
        </w:rPr>
        <w:t xml:space="preserve">  процент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A103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EA1032">
        <w:rPr>
          <w:rFonts w:ascii="Times New Roman" w:hAnsi="Times New Roman" w:cs="Times New Roman"/>
          <w:sz w:val="24"/>
          <w:szCs w:val="24"/>
        </w:rPr>
        <w:t xml:space="preserve"> 2011 – 61 процент, 2012 – 57,1 процента). В малокомплектных школах обучаются 426 школьников (24 процента от общего контингента учащихся). В рамках реализации муниципальной целевой программы «Развитие сети общеобразовательных учреждений Ардатовского муниципального района 2011-2015 г.г.» планируется довести этот показатель до 50 процентов (ликвидация М</w:t>
      </w:r>
      <w:r>
        <w:rPr>
          <w:rFonts w:ascii="Times New Roman" w:hAnsi="Times New Roman" w:cs="Times New Roman"/>
          <w:sz w:val="24"/>
          <w:szCs w:val="24"/>
        </w:rPr>
        <w:t>БОУ « Солдатская ООШ», «Кельвяд</w:t>
      </w:r>
      <w:r w:rsidRPr="00EA1032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ин</w:t>
      </w:r>
      <w:r w:rsidRPr="00EA1032">
        <w:rPr>
          <w:rFonts w:ascii="Times New Roman" w:hAnsi="Times New Roman" w:cs="Times New Roman"/>
          <w:sz w:val="24"/>
          <w:szCs w:val="24"/>
        </w:rPr>
        <w:t xml:space="preserve">ская ООШ»). </w:t>
      </w:r>
    </w:p>
    <w:p w:rsidR="005F2970" w:rsidRPr="00EA1032" w:rsidRDefault="005F2970" w:rsidP="00430C2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Развитие образования в период с 2014 - 2015 годов в районе будет осуществляться в соответствии с долгосрочными   целевыми  программами:  «Развитие образования Республики Мордовия до 2020 года» и «Развитие сети образовательных учреждений Ардатовского муниципального района 2011 – 2015 г.г.». Основное назначение Программы заключается в дальнейшем развитии  муниципальной системы образования и ее перехода на новый уровень.</w:t>
      </w:r>
    </w:p>
    <w:p w:rsidR="005F2970" w:rsidRPr="00EA1032" w:rsidRDefault="005F2970" w:rsidP="00430C2A">
      <w:pPr>
        <w:suppressAutoHyphens/>
        <w:ind w:firstLine="709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В первую очередь это касается утверждения  стандартов качества предоставления бюджетных услуг в сфере образования. Утвержденные нормативы финансирования учреждений системы образования Республики Мордовия, система оплаты труда учитывают качество и результаты работы учителя.</w:t>
      </w:r>
    </w:p>
    <w:p w:rsidR="005F2970" w:rsidRPr="00EA1032" w:rsidRDefault="005F2970" w:rsidP="003916FE">
      <w:pPr>
        <w:suppressAutoHyphens/>
        <w:ind w:firstLine="709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Заработная плата учителей в 2013 году выросла в  1.4 раза по сравнению с 2012 годом и составила 18429,8 рублей  (2012 год – 12924,9 рублей, 2011 год – 10996 рублей, 2010 год - 8930,7 рублей). Данное повышение коснулось как базовых окладов, так и стимулирующей части заработной платы.</w:t>
      </w:r>
    </w:p>
    <w:p w:rsidR="005F2970" w:rsidRPr="00EA1032" w:rsidRDefault="005F2970" w:rsidP="003916FE">
      <w:pPr>
        <w:suppressAutoHyphens/>
        <w:ind w:firstLine="709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Реализация задачи по повышению заработной платы учителей через повышение стимулирующей части фондов оплаты труда позволила развить эффекты по стимулированию повышения качества труда педагогов.</w:t>
      </w:r>
    </w:p>
    <w:p w:rsidR="005F2970" w:rsidRPr="00EA1032" w:rsidRDefault="005F2970" w:rsidP="003916FE">
      <w:pPr>
        <w:suppressAutoHyphens/>
        <w:ind w:firstLine="709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Дальнейший рост среднемесячной заработной платы работников общеобразовательных учреждений в 2014 году планируется за счет повышения заработной платы работников бюджетной сферы.</w:t>
      </w:r>
    </w:p>
    <w:p w:rsidR="005F2970" w:rsidRPr="00EA1032" w:rsidRDefault="005F2970" w:rsidP="00AC516B">
      <w:pPr>
        <w:suppressAutoHyphens/>
        <w:ind w:firstLine="709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Особое значение уделяется обновлению содержания образования через развитие сети экспериментальных площадок.</w:t>
      </w:r>
    </w:p>
    <w:p w:rsidR="005F2970" w:rsidRPr="00EA1032" w:rsidRDefault="005F2970" w:rsidP="00BD2112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В 2013 году  это направление реализовано в создании:</w:t>
      </w:r>
    </w:p>
    <w:p w:rsidR="005F2970" w:rsidRPr="00EA1032" w:rsidRDefault="005F2970" w:rsidP="003916FE">
      <w:pPr>
        <w:widowControl/>
        <w:numPr>
          <w:ilvl w:val="0"/>
          <w:numId w:val="4"/>
        </w:numPr>
        <w:tabs>
          <w:tab w:val="clear" w:pos="1375"/>
        </w:tabs>
        <w:autoSpaceDE/>
        <w:autoSpaceDN/>
        <w:adjustRightInd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</w:t>
      </w:r>
      <w:r w:rsidRPr="00EA1032">
        <w:rPr>
          <w:rFonts w:ascii="Times New Roman" w:hAnsi="Times New Roman" w:cs="Times New Roman"/>
          <w:sz w:val="24"/>
          <w:szCs w:val="24"/>
        </w:rPr>
        <w:t>ариинск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EA1032">
        <w:rPr>
          <w:rFonts w:ascii="Times New Roman" w:hAnsi="Times New Roman" w:cs="Times New Roman"/>
          <w:sz w:val="24"/>
          <w:szCs w:val="24"/>
        </w:rPr>
        <w:t xml:space="preserve">» класса  на базе школы полного дня  МБОУ «Тургеневская СОШ»; </w:t>
      </w:r>
    </w:p>
    <w:p w:rsidR="005F2970" w:rsidRPr="00EA1032" w:rsidRDefault="005F2970" w:rsidP="00A558F6">
      <w:pPr>
        <w:widowControl/>
        <w:numPr>
          <w:ilvl w:val="0"/>
          <w:numId w:val="7"/>
        </w:numPr>
        <w:tabs>
          <w:tab w:val="clear" w:pos="1260"/>
          <w:tab w:val="num" w:pos="540"/>
        </w:tabs>
        <w:suppressAutoHyphens/>
        <w:autoSpaceDE/>
        <w:autoSpaceDN/>
        <w:adjustRightInd/>
        <w:ind w:left="0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Четвертого   кадетского класса  инженерно- строительной направленности  на базе МБОУ « Ардатовская ООШ»</w:t>
      </w:r>
    </w:p>
    <w:p w:rsidR="005F2970" w:rsidRPr="00EA1032" w:rsidRDefault="005F2970" w:rsidP="00A558F6">
      <w:pPr>
        <w:widowControl/>
        <w:numPr>
          <w:ilvl w:val="0"/>
          <w:numId w:val="7"/>
        </w:numPr>
        <w:tabs>
          <w:tab w:val="clear" w:pos="1260"/>
          <w:tab w:val="num" w:pos="540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На базе  муниципальных общеобразовательных учреждений</w:t>
      </w:r>
      <w:r w:rsidRPr="00EA1032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EA1032">
        <w:rPr>
          <w:rFonts w:ascii="Times New Roman" w:hAnsi="Times New Roman" w:cs="Times New Roman"/>
          <w:sz w:val="24"/>
          <w:szCs w:val="24"/>
        </w:rPr>
        <w:t xml:space="preserve">Ардатовская СОШ, Ардатовкая ООШ, Октябрьская СОШ, Тургеневская СОШ продолжена  работа 4 школьных экспериментальных площадок  по  апробации нового УМК « Школа 2100». </w:t>
      </w:r>
    </w:p>
    <w:p w:rsidR="005F2970" w:rsidRPr="00EA1032" w:rsidRDefault="005F2970" w:rsidP="00A558F6">
      <w:pPr>
        <w:widowControl/>
        <w:numPr>
          <w:ilvl w:val="0"/>
          <w:numId w:val="4"/>
        </w:numPr>
        <w:tabs>
          <w:tab w:val="clear" w:pos="1375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районной  экспериментальной площадке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1032">
        <w:rPr>
          <w:rFonts w:ascii="Times New Roman" w:hAnsi="Times New Roman" w:cs="Times New Roman"/>
          <w:sz w:val="24"/>
          <w:szCs w:val="24"/>
        </w:rPr>
        <w:t xml:space="preserve">по внедрению здоровьесберегающих технологий на базе  Ардатовской средней общеобразовательной школы  </w:t>
      </w:r>
    </w:p>
    <w:p w:rsidR="005F2970" w:rsidRPr="00EA1032" w:rsidRDefault="005F2970" w:rsidP="00A558F6">
      <w:pPr>
        <w:numPr>
          <w:ilvl w:val="0"/>
          <w:numId w:val="4"/>
        </w:numPr>
        <w:tabs>
          <w:tab w:val="clear" w:pos="1375"/>
        </w:tabs>
        <w:suppressAutoHyphens/>
        <w:autoSpaceDE/>
        <w:autoSpaceDN/>
        <w:adjustRightInd/>
        <w:ind w:left="0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осуществлен опережающий  переход  на федеральный государственный образовательный стандарт начального общего образо</w:t>
      </w:r>
      <w:r>
        <w:rPr>
          <w:rFonts w:ascii="Times New Roman" w:hAnsi="Times New Roman" w:cs="Times New Roman"/>
          <w:sz w:val="24"/>
          <w:szCs w:val="24"/>
        </w:rPr>
        <w:t xml:space="preserve">вания ,  </w:t>
      </w:r>
      <w:r w:rsidRPr="00EA1032">
        <w:rPr>
          <w:rFonts w:ascii="Times New Roman" w:hAnsi="Times New Roman" w:cs="Times New Roman"/>
          <w:sz w:val="24"/>
          <w:szCs w:val="24"/>
        </w:rPr>
        <w:t xml:space="preserve"> в трех общеобразовательных учреждениях района ( Ардатовская СОШ, Ардатовская ООШ, Тургеневская СОШ).</w:t>
      </w:r>
    </w:p>
    <w:p w:rsidR="005F2970" w:rsidRPr="00EA1032" w:rsidRDefault="005F2970" w:rsidP="00BD2112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Обеспечение вариативности предоставляемых образовательных услуг для детей с отклонениями в развитии - еще одно из главных направлений работы. В   этом году:  </w:t>
      </w:r>
    </w:p>
    <w:p w:rsidR="005F2970" w:rsidRPr="00EA1032" w:rsidRDefault="005F2970" w:rsidP="00EF7210">
      <w:pPr>
        <w:widowControl/>
        <w:numPr>
          <w:ilvl w:val="0"/>
          <w:numId w:val="8"/>
        </w:numPr>
        <w:tabs>
          <w:tab w:val="clear" w:pos="780"/>
          <w:tab w:val="num" w:pos="426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Организовано обучение на дому с использованием дистанционной формы обучения 2 – х учащихся муниципальных бюджетных  общеобразовательных учреждений « Урусовская СОШ», «  Ардатовский детский дом - школа»;</w:t>
      </w:r>
    </w:p>
    <w:p w:rsidR="005F2970" w:rsidRPr="00EA1032" w:rsidRDefault="005F2970" w:rsidP="00EF7210">
      <w:pPr>
        <w:widowControl/>
        <w:numPr>
          <w:ilvl w:val="0"/>
          <w:numId w:val="8"/>
        </w:numPr>
        <w:tabs>
          <w:tab w:val="clear" w:pos="780"/>
          <w:tab w:val="num" w:pos="426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Организовано обучение по индивидуальной образовательной программе  6-ти  учащихся муниципальных бюджетных общеобразовательных учреждений «Чукальская ООШ», « Тургеневская ООШ», « Кечушевская СОШ», «Ардатовская ООШ»</w:t>
      </w:r>
    </w:p>
    <w:p w:rsidR="005F2970" w:rsidRPr="00EA1032" w:rsidRDefault="005F2970" w:rsidP="00BD2112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Создается в районе и комплексная модель развития образовательной сети с использованием технологий дистанционного обучения и отлаженным механизмом сетевого взаимодействия. Внедрение этой модели образования позволяет максимально использовать экономические, финансовые и частично инфраструктурные возможности сельских поселений.  Благодаря национальному проекту «Образование» и Комплексному проекту модернизации общего образования происходит обновление материально-технической и учебно-методической базы, налажена качественная работа Интернет ресурсов. Все это позволило в 5 школах района  включить  в учебные планы дистанционные учебные курсы по выбору, а также  внедрить систему «Электронный дневник».</w:t>
      </w:r>
    </w:p>
    <w:p w:rsidR="005F2970" w:rsidRPr="00EA1032" w:rsidRDefault="005F2970" w:rsidP="00AC516B">
      <w:pPr>
        <w:suppressAutoHyphens/>
        <w:ind w:firstLine="709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 Инновационные технологии прочно вошли в практику работы учителей. В связи с этим  растет удовлетворенность населения качеством образовательных услуг.</w:t>
      </w:r>
    </w:p>
    <w:p w:rsidR="005F2970" w:rsidRDefault="005F2970" w:rsidP="0036796A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Параллельно с работой по обновлению содержания образования в образовательных учреждениях района проводится и работа по совершенствованию способов проверки качества образования.  Наряду с введением ЕГЭ, проведением государственной (итоговой)  аттестации обучающихся развиваются современные механизмы оценки учебных и внеучебных достижений обучающихся.  </w:t>
      </w:r>
    </w:p>
    <w:p w:rsidR="005F2970" w:rsidRPr="00EA1032" w:rsidRDefault="005F2970" w:rsidP="003916FE">
      <w:pPr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В связи с переходом ЕГЭ с 2009 года в обязательный штатный режим все учащиеся 11 классов сдают экзамены по русскому языку и математике, т.к. они являются обязательными для прохождения итоговой аттестации. </w:t>
      </w:r>
    </w:p>
    <w:p w:rsidR="005F2970" w:rsidRDefault="005F2970" w:rsidP="003916FE">
      <w:pPr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В 2013 году все выпускники (88 человек) муниципальных общеобразовательных учреждений получили аттестаты о среднем общем образовании. В 2012 году из 107 выпускников средней общеобразовательной школы двое окончили школу со справкой, так как не прошли государственную аттестацию за курс средней полной школы (в 2011 году также 2 ученика, 2010 году – 1 ученик).</w:t>
      </w:r>
    </w:p>
    <w:p w:rsidR="005F2970" w:rsidRPr="00EA1032" w:rsidRDefault="005F2970" w:rsidP="0036796A">
      <w:pPr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Наряду с введением ЕГЭ, проведением государственной (итоговой)  аттестации обучающихся, освоивших программы основного общего образования с участием территориальной экзаменационной комиссии (далее – ГИА) предстоит развивать современные механизмы оценки учебных и внеучебных достижений обучающихся как основы перехода к следующему уровню образования.</w:t>
      </w:r>
    </w:p>
    <w:p w:rsidR="005F2970" w:rsidRPr="00EA1032" w:rsidRDefault="005F2970" w:rsidP="0036796A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Анализ итоговой успеваемости показывает, что качество обучения в последние годы имеет тенденцию к росту. Уровень обученности учащихся в течение двух последних лет остается стабильным и составляет  99, 5%.</w:t>
      </w:r>
    </w:p>
    <w:p w:rsidR="005F2970" w:rsidRPr="00EA1032" w:rsidRDefault="005F2970" w:rsidP="0036796A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Показатели качества общего образования свидетельствуют о значительных различиях в темпах развития муниципальных образовательных учреждений, о недостаточной  ориентированности существующей модели школьного образования на использование компетентностного подхода. </w:t>
      </w:r>
    </w:p>
    <w:p w:rsidR="005F2970" w:rsidRPr="00EA1032" w:rsidRDefault="005F2970" w:rsidP="00B532C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В районе выстроена многоуровневая система поддержки талантливой молодежи, успешно реализуется подпрограмма «Одаренные дети», направленная на формирование и реализацию государственной политики в области образования, связанную с выявлением и поддержкой одаренных детей, на развитие различных видов детской одаренности, создание условий для получения качественного и современного образования через оптимальную структуру школьного и дополнительного образования. За последние годы сложилась определенная система работы с одаренными детьми (олимпиады, конкурсы, научные общества учащихся, конференции, выставки), а также созданы условия для личностно-ориентированного образования. </w:t>
      </w:r>
    </w:p>
    <w:p w:rsidR="005F2970" w:rsidRPr="00EA1032" w:rsidRDefault="005F2970" w:rsidP="00B532C2">
      <w:pPr>
        <w:pStyle w:val="1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Особое внимание всеми участниками образовательного процесса уделяется олимпиадному движению.</w:t>
      </w:r>
    </w:p>
    <w:p w:rsidR="005F2970" w:rsidRPr="00EA1032" w:rsidRDefault="005F2970" w:rsidP="00B532C2">
      <w:pPr>
        <w:pStyle w:val="1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В районе уже 4 года  функционируют физико-математическая и химико-биологическая школы и  школа филолога. Научной и кадровой базой является  ГОУВПО «Мордовский государственный педагогический институт им. М.Е. Евсевьева». Используются различные формы организации занятий: лекции, практикумы, лабораторные работы, семинары, дистанционное обучение.</w:t>
      </w:r>
    </w:p>
    <w:p w:rsidR="005F2970" w:rsidRPr="00EA1032" w:rsidRDefault="005F2970" w:rsidP="00B532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13 учащихся нашего района будут продолжать обучение в государственном бюджетном общеобразовательном учреждении «Республиканский лицей – Центр для одаренных детей».</w:t>
      </w:r>
    </w:p>
    <w:p w:rsidR="005F2970" w:rsidRPr="00EA1032" w:rsidRDefault="005F2970" w:rsidP="00B80F2E">
      <w:pPr>
        <w:pStyle w:val="a0"/>
        <w:ind w:firstLine="708"/>
        <w:rPr>
          <w:rFonts w:ascii="Times New Roman" w:hAnsi="Times New Roman" w:cs="Times New Roman"/>
        </w:rPr>
      </w:pPr>
      <w:r w:rsidRPr="00EA1032">
        <w:rPr>
          <w:rFonts w:ascii="Times New Roman" w:hAnsi="Times New Roman" w:cs="Times New Roman"/>
        </w:rPr>
        <w:t>В районе сохраняется проблема технического состояния зданий образовательных учреждений. 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учреждений, составила 23,8 процентов в 2013 году,</w:t>
      </w:r>
      <w:r>
        <w:rPr>
          <w:rFonts w:ascii="Times New Roman" w:hAnsi="Times New Roman" w:cs="Times New Roman"/>
        </w:rPr>
        <w:t xml:space="preserve"> по сравнению с  2012 годом </w:t>
      </w:r>
      <w:r w:rsidRPr="00EA1032">
        <w:rPr>
          <w:rFonts w:ascii="Times New Roman" w:hAnsi="Times New Roman" w:cs="Times New Roman"/>
        </w:rPr>
        <w:t xml:space="preserve"> снижения не произошло. В 2013 году 5 учебных заведений заявлены на капитальный ремонт</w:t>
      </w:r>
      <w:r>
        <w:rPr>
          <w:rFonts w:ascii="Times New Roman" w:hAnsi="Times New Roman" w:cs="Times New Roman"/>
        </w:rPr>
        <w:t xml:space="preserve"> ( Баевская СОШ, Редкодубская СОШ, Ардатовская ООШ, Тургеневская ООШ, Урусовская СОШ)</w:t>
      </w:r>
      <w:r w:rsidRPr="00EA1032">
        <w:rPr>
          <w:rFonts w:ascii="Times New Roman" w:hAnsi="Times New Roman" w:cs="Times New Roman"/>
        </w:rPr>
        <w:t>.</w:t>
      </w:r>
    </w:p>
    <w:p w:rsidR="005F2970" w:rsidRPr="00EA1032" w:rsidRDefault="005F2970" w:rsidP="00B80F2E">
      <w:pPr>
        <w:tabs>
          <w:tab w:val="left" w:pos="3500"/>
        </w:tabs>
        <w:suppressAutoHyphens/>
        <w:ind w:firstLine="709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 Необходимо повышать уровень осуществления образовательного процесса, отвечающий современным требованиям, для этого необходимы значительные инвестиции в инфраструктуру учреждений системы образования.</w:t>
      </w:r>
    </w:p>
    <w:p w:rsidR="005F2970" w:rsidRPr="00EA1032" w:rsidRDefault="005F2970" w:rsidP="00B80F2E">
      <w:pPr>
        <w:rPr>
          <w:rFonts w:ascii="Times New Roman" w:hAnsi="Times New Roman" w:cs="Times New Roman"/>
          <w:spacing w:val="-4"/>
          <w:sz w:val="24"/>
          <w:szCs w:val="24"/>
        </w:rPr>
      </w:pPr>
      <w:r w:rsidRPr="00EA1032">
        <w:rPr>
          <w:rFonts w:ascii="Times New Roman" w:hAnsi="Times New Roman" w:cs="Times New Roman"/>
          <w:spacing w:val="-4"/>
          <w:sz w:val="24"/>
          <w:szCs w:val="24"/>
        </w:rPr>
        <w:t>Доля детей первой и второй групп здоровья в общей численности обучающихся в муниципальных общеобразовательных учреждениях возросла к уровню 2012 года на 1,3 процента (к уровню 2011 года на 1,4 процентов, 2010 года - на 2,2 процента и составила 88,8 процентов. Увеличение доли детей первой и второй групп здоровья произошло за счет большей полноты охвата профилактическими осмотрами детского населения в соответствии с приказом МЗ РФ № 1346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–</w:t>
      </w:r>
      <w:r w:rsidRPr="00EA1032">
        <w:rPr>
          <w:rFonts w:ascii="Times New Roman" w:hAnsi="Times New Roman" w:cs="Times New Roman"/>
          <w:spacing w:val="-4"/>
          <w:sz w:val="24"/>
          <w:szCs w:val="24"/>
        </w:rPr>
        <w:t>Н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A1032">
        <w:rPr>
          <w:rFonts w:ascii="Times New Roman" w:hAnsi="Times New Roman" w:cs="Times New Roman"/>
          <w:spacing w:val="-4"/>
          <w:sz w:val="24"/>
          <w:szCs w:val="24"/>
        </w:rPr>
        <w:t>от 21.12.2012 года, за счет раннего выявления патологии и работы с диспансерной группой населения.</w:t>
      </w:r>
    </w:p>
    <w:p w:rsidR="005F2970" w:rsidRPr="00EA1032" w:rsidRDefault="005F2970" w:rsidP="00B80F2E">
      <w:pPr>
        <w:rPr>
          <w:rFonts w:ascii="Times New Roman" w:hAnsi="Times New Roman" w:cs="Times New Roman"/>
          <w:spacing w:val="-4"/>
          <w:sz w:val="24"/>
          <w:szCs w:val="24"/>
        </w:rPr>
      </w:pPr>
      <w:r w:rsidRPr="00EA1032">
        <w:rPr>
          <w:rFonts w:ascii="Times New Roman" w:hAnsi="Times New Roman" w:cs="Times New Roman"/>
          <w:spacing w:val="-4"/>
          <w:sz w:val="24"/>
          <w:szCs w:val="24"/>
        </w:rPr>
        <w:t>Доля обучающихся в муниципальных общеобразовательных учреждениях, занимающихся  во вторую смену, в общей численности обучающихся составила 0,</w:t>
      </w:r>
      <w:r>
        <w:rPr>
          <w:rFonts w:ascii="Times New Roman" w:hAnsi="Times New Roman" w:cs="Times New Roman"/>
          <w:spacing w:val="-4"/>
          <w:sz w:val="24"/>
          <w:szCs w:val="24"/>
        </w:rPr>
        <w:t>7</w:t>
      </w:r>
      <w:r w:rsidRPr="00EA1032">
        <w:rPr>
          <w:rFonts w:ascii="Times New Roman" w:hAnsi="Times New Roman" w:cs="Times New Roman"/>
          <w:spacing w:val="-4"/>
          <w:sz w:val="24"/>
          <w:szCs w:val="24"/>
        </w:rPr>
        <w:t xml:space="preserve">7 процентов. В связи с </w:t>
      </w:r>
      <w:r w:rsidRPr="00EA1032">
        <w:rPr>
          <w:rFonts w:ascii="Times New Roman" w:hAnsi="Times New Roman" w:cs="Times New Roman"/>
          <w:sz w:val="24"/>
          <w:szCs w:val="24"/>
        </w:rPr>
        <w:t>реконструкцией основного корпуса средней школы в г. Ардатов</w:t>
      </w:r>
      <w:r w:rsidRPr="00EA1032">
        <w:rPr>
          <w:rFonts w:ascii="Times New Roman" w:hAnsi="Times New Roman" w:cs="Times New Roman"/>
          <w:spacing w:val="-4"/>
          <w:sz w:val="24"/>
          <w:szCs w:val="24"/>
        </w:rPr>
        <w:t xml:space="preserve"> в 2011 году эта доля составляла 11,5 процентов.</w:t>
      </w:r>
    </w:p>
    <w:p w:rsidR="005F2970" w:rsidRPr="00EA1032" w:rsidRDefault="005F2970" w:rsidP="00B80F2E">
      <w:pPr>
        <w:pStyle w:val="a0"/>
        <w:ind w:firstLine="708"/>
        <w:rPr>
          <w:rFonts w:ascii="Times New Roman" w:hAnsi="Times New Roman" w:cs="Times New Roman"/>
        </w:rPr>
      </w:pPr>
      <w:r w:rsidRPr="00EA1032">
        <w:rPr>
          <w:rFonts w:ascii="Times New Roman" w:hAnsi="Times New Roman" w:cs="Times New Roman"/>
          <w:spacing w:val="-4"/>
        </w:rPr>
        <w:t>Расходы бюджета муниципального образования на общее образование в расчете на 1 обучающегося в муниципальных общеобразовательных учреждениях в 2013 году составили 95,5 тыс.рублей, на 11,7 тыс.рублей больше уровня 2012 года, на 31,5 тыс.рублей больше уровня 2011 года и на 45,6 тыс.рублей больше уровня 2010 года. Это связано с р</w:t>
      </w:r>
      <w:r w:rsidRPr="00EA1032">
        <w:rPr>
          <w:rFonts w:ascii="Times New Roman" w:hAnsi="Times New Roman" w:cs="Times New Roman"/>
        </w:rPr>
        <w:t>еализацией проекта по модернизации региональной системы общего образования, роста субвенции на реализацию государственных полномочий по выполнению основных общеобразовательных программ в части финансирования расходов на оплату труда работников общеобразовательных учреждений.</w:t>
      </w:r>
    </w:p>
    <w:p w:rsidR="005F2970" w:rsidRDefault="005F2970" w:rsidP="00EA1032">
      <w:pPr>
        <w:suppressAutoHyphens/>
        <w:ind w:firstLine="709"/>
        <w:jc w:val="center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</w:p>
    <w:p w:rsidR="005F2970" w:rsidRDefault="005F2970" w:rsidP="0000017B">
      <w:pPr>
        <w:suppressAutoHyphens/>
        <w:ind w:firstLine="0"/>
        <w:jc w:val="left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                                                </w:t>
      </w:r>
      <w:r w:rsidRPr="00EA1032">
        <w:rPr>
          <w:rFonts w:ascii="Times New Roman" w:hAnsi="Times New Roman" w:cs="Times New Roman"/>
          <w:b/>
          <w:bCs/>
          <w:spacing w:val="-4"/>
          <w:sz w:val="24"/>
          <w:szCs w:val="24"/>
        </w:rPr>
        <w:t>Дополнительное образование</w:t>
      </w:r>
    </w:p>
    <w:p w:rsidR="005F2970" w:rsidRDefault="005F2970" w:rsidP="00E80F17">
      <w:pPr>
        <w:suppressAutoHyphens/>
        <w:ind w:firstLine="709"/>
        <w:rPr>
          <w:rFonts w:ascii="Times New Roman" w:hAnsi="Times New Roman" w:cs="Times New Roman"/>
          <w:spacing w:val="-4"/>
          <w:sz w:val="24"/>
          <w:szCs w:val="24"/>
        </w:rPr>
      </w:pPr>
      <w:r w:rsidRPr="00EA1032">
        <w:rPr>
          <w:rFonts w:ascii="Times New Roman" w:hAnsi="Times New Roman" w:cs="Times New Roman"/>
          <w:spacing w:val="-4"/>
          <w:sz w:val="24"/>
          <w:szCs w:val="24"/>
        </w:rPr>
        <w:t xml:space="preserve">В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2013 году в </w:t>
      </w:r>
      <w:r w:rsidRPr="00EA1032">
        <w:rPr>
          <w:rFonts w:ascii="Times New Roman" w:hAnsi="Times New Roman" w:cs="Times New Roman"/>
          <w:spacing w:val="-4"/>
          <w:sz w:val="24"/>
          <w:szCs w:val="24"/>
        </w:rPr>
        <w:t>районе действ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овали </w:t>
      </w:r>
      <w:r w:rsidRPr="00EA1032">
        <w:rPr>
          <w:rFonts w:ascii="Times New Roman" w:hAnsi="Times New Roman" w:cs="Times New Roman"/>
          <w:spacing w:val="-4"/>
          <w:sz w:val="24"/>
          <w:szCs w:val="24"/>
        </w:rPr>
        <w:t xml:space="preserve"> учреждения дополнительного образования –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МБОУ </w:t>
      </w:r>
      <w:r w:rsidRPr="005F33BA">
        <w:rPr>
          <w:rFonts w:ascii="Times New Roman" w:hAnsi="Times New Roman" w:cs="Times New Roman"/>
          <w:spacing w:val="-4"/>
          <w:sz w:val="24"/>
          <w:szCs w:val="24"/>
        </w:rPr>
        <w:t xml:space="preserve">ДОД Дом детского творчества, МБОУ ДОД «Ардатовская ДЮСШ», МБОУ «Тургеневский ФОК», МБУ ДОД "Ардатовская детская школа искусств №1" и МБУ ДОД  "Тургеневская  детская школа искусств №3". </w:t>
      </w:r>
    </w:p>
    <w:p w:rsidR="005F2970" w:rsidRPr="00AF07B5" w:rsidRDefault="005F2970" w:rsidP="00E80F17">
      <w:pPr>
        <w:suppressAutoHyphens/>
        <w:ind w:firstLine="709"/>
        <w:rPr>
          <w:rFonts w:ascii="Times New Roman" w:hAnsi="Times New Roman" w:cs="Times New Roman"/>
          <w:spacing w:val="-4"/>
          <w:sz w:val="24"/>
          <w:szCs w:val="24"/>
        </w:rPr>
      </w:pPr>
      <w:r w:rsidRPr="005F33BA">
        <w:rPr>
          <w:rFonts w:ascii="Times New Roman" w:hAnsi="Times New Roman" w:cs="Times New Roman"/>
          <w:spacing w:val="-4"/>
          <w:sz w:val="24"/>
          <w:szCs w:val="24"/>
        </w:rPr>
        <w:t>Доля детей в возрасте 5-18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</w:t>
      </w:r>
      <w:r>
        <w:rPr>
          <w:rFonts w:ascii="Times New Roman" w:hAnsi="Times New Roman" w:cs="Times New Roman"/>
          <w:spacing w:val="-4"/>
          <w:sz w:val="24"/>
          <w:szCs w:val="24"/>
        </w:rPr>
        <w:t>й возрастной группы составила 112,6</w:t>
      </w:r>
      <w:r w:rsidRPr="005F33BA">
        <w:rPr>
          <w:rFonts w:ascii="Times New Roman" w:hAnsi="Times New Roman" w:cs="Times New Roman"/>
          <w:spacing w:val="-4"/>
          <w:sz w:val="24"/>
          <w:szCs w:val="24"/>
        </w:rPr>
        <w:t xml:space="preserve"> процентов</w:t>
      </w:r>
      <w:r>
        <w:rPr>
          <w:rFonts w:ascii="Times New Roman" w:hAnsi="Times New Roman" w:cs="Times New Roman"/>
          <w:spacing w:val="-4"/>
          <w:sz w:val="24"/>
          <w:szCs w:val="24"/>
        </w:rPr>
        <w:t>(так как 1 ребенок может посещать 2 и более кружков)</w:t>
      </w:r>
      <w:r w:rsidRPr="005F33BA">
        <w:rPr>
          <w:rFonts w:ascii="Times New Roman" w:hAnsi="Times New Roman" w:cs="Times New Roman"/>
          <w:spacing w:val="-4"/>
          <w:sz w:val="24"/>
          <w:szCs w:val="24"/>
        </w:rPr>
        <w:t xml:space="preserve"> .</w:t>
      </w:r>
    </w:p>
    <w:p w:rsidR="005F2970" w:rsidRPr="00AF07B5" w:rsidRDefault="005F2970" w:rsidP="00E80F17">
      <w:pPr>
        <w:pStyle w:val="BodyText"/>
        <w:rPr>
          <w:sz w:val="24"/>
          <w:szCs w:val="24"/>
        </w:rPr>
      </w:pPr>
      <w:r w:rsidRPr="00AF07B5">
        <w:rPr>
          <w:sz w:val="24"/>
          <w:szCs w:val="24"/>
        </w:rPr>
        <w:t xml:space="preserve">       Все учреждения дополнительного образования работают по программам развития, деятельности и экспериментов. Отличительной особенностью программ реализуемых в учреждения дополнительного образования района являются:</w:t>
      </w:r>
    </w:p>
    <w:p w:rsidR="005F2970" w:rsidRPr="00AF07B5" w:rsidRDefault="005F2970" w:rsidP="00FD02E3">
      <w:pPr>
        <w:pStyle w:val="BodyText"/>
        <w:numPr>
          <w:ilvl w:val="0"/>
          <w:numId w:val="18"/>
        </w:numPr>
        <w:tabs>
          <w:tab w:val="clear" w:pos="720"/>
          <w:tab w:val="num" w:pos="0"/>
        </w:tabs>
        <w:ind w:left="0" w:firstLine="360"/>
        <w:rPr>
          <w:sz w:val="24"/>
          <w:szCs w:val="24"/>
        </w:rPr>
      </w:pPr>
      <w:r w:rsidRPr="00AF07B5">
        <w:rPr>
          <w:sz w:val="24"/>
          <w:szCs w:val="24"/>
        </w:rPr>
        <w:t>во-первых, значительный объем практических занятий с детьми, позволяющий резко повысить практико-ориентированную составляющую учебно-воспитательного процесса;</w:t>
      </w:r>
    </w:p>
    <w:p w:rsidR="005F2970" w:rsidRPr="00AF07B5" w:rsidRDefault="005F2970" w:rsidP="00FD02E3">
      <w:pPr>
        <w:pStyle w:val="BodyText"/>
        <w:numPr>
          <w:ilvl w:val="0"/>
          <w:numId w:val="18"/>
        </w:numPr>
        <w:tabs>
          <w:tab w:val="clear" w:pos="720"/>
          <w:tab w:val="num" w:pos="0"/>
        </w:tabs>
        <w:ind w:left="0" w:firstLine="360"/>
        <w:rPr>
          <w:sz w:val="24"/>
          <w:szCs w:val="24"/>
        </w:rPr>
      </w:pPr>
      <w:r w:rsidRPr="00AF07B5">
        <w:rPr>
          <w:sz w:val="24"/>
          <w:szCs w:val="24"/>
        </w:rPr>
        <w:t>во-вторых, свобода в выборе содержания учебного материала определяется особенностями направления деятельности  (художественно-эстетическое;  туристко-краеведческое; физкультурно-спортивное; социально-педагогическое; культурологическое; эколого-биологическое; научно-техническое и др.), а подбор форм и методов позволяет варьировать организационно - деятельностную структуру образовательного процесса по годам обучения таким образом, чтобы максимально реализовать поставленные цели и задачи; и , наконец, свобода педагога в выборе содержания образования, методов и форм работы. Постоянно идет процесс обновления содержания дополнительного образования, форм и технологий образовательного процесса в соответствии с изменяющимися запросами детей и их родителей, реализацией концепции модернизации образования.</w:t>
      </w:r>
    </w:p>
    <w:p w:rsidR="005F2970" w:rsidRPr="00AF07B5" w:rsidRDefault="005F2970" w:rsidP="00E80F1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F07B5">
        <w:rPr>
          <w:rFonts w:ascii="Times New Roman" w:hAnsi="Times New Roman" w:cs="Times New Roman"/>
          <w:sz w:val="24"/>
          <w:szCs w:val="24"/>
        </w:rPr>
        <w:t>Дополнительное образование детей расширяет воспитательные возможности образовательных учреждений, обладая открытостью, мобильностью и гибкостью. Система дополнительного образования детей способна  быстро и точно  реагировать на «вызовы времени» в интересах ребенка, его семьи, общества, государства. На базе учреждений дополнительного образования открываются новые кружки, которые отвечают запросам времени (Игроград, стиль и образ, танцевально-игровая ритмика, в мире творческих фантазий и т.д.).</w:t>
      </w:r>
    </w:p>
    <w:p w:rsidR="005F2970" w:rsidRPr="00AF07B5" w:rsidRDefault="005F2970" w:rsidP="00FD02E3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AF07B5">
        <w:rPr>
          <w:rFonts w:ascii="Times New Roman" w:hAnsi="Times New Roman" w:cs="Times New Roman"/>
          <w:sz w:val="24"/>
          <w:szCs w:val="24"/>
        </w:rPr>
        <w:t xml:space="preserve"> Систему дополнительного образования можно назвать системой социального воспитания, так как наряду с образовательными результатами они исполняют другую немаловажную роль – привлекают широкие массы детей к творческой развивающей деятельности, содействуя достижению метапредметных и личностных результатов учащихся</w:t>
      </w:r>
    </w:p>
    <w:p w:rsidR="005F2970" w:rsidRPr="00E80F17" w:rsidRDefault="005F2970" w:rsidP="00E80F17">
      <w:pPr>
        <w:suppressAutoHyphens/>
        <w:ind w:firstLine="709"/>
        <w:rPr>
          <w:rFonts w:ascii="Times New Roman" w:hAnsi="Times New Roman" w:cs="Times New Roman"/>
          <w:spacing w:val="-4"/>
          <w:sz w:val="24"/>
          <w:szCs w:val="24"/>
        </w:rPr>
      </w:pPr>
    </w:p>
    <w:p w:rsidR="005F2970" w:rsidRPr="009D1DC1" w:rsidRDefault="005F2970" w:rsidP="00ED618F">
      <w:pPr>
        <w:ind w:left="360" w:hanging="36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</w:t>
      </w:r>
      <w:r w:rsidRPr="009D1DC1">
        <w:rPr>
          <w:rFonts w:ascii="Times New Roman" w:hAnsi="Times New Roman" w:cs="Times New Roman"/>
          <w:b/>
          <w:bCs/>
          <w:sz w:val="24"/>
          <w:szCs w:val="24"/>
        </w:rPr>
        <w:t xml:space="preserve">Охрана прав детства  </w:t>
      </w:r>
    </w:p>
    <w:p w:rsidR="005F2970" w:rsidRPr="00496667" w:rsidRDefault="005F2970" w:rsidP="00C31416">
      <w:pPr>
        <w:ind w:left="360"/>
        <w:jc w:val="center"/>
        <w:rPr>
          <w:b/>
          <w:bCs/>
        </w:rPr>
      </w:pP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Функции по организации и осуществлению деятельности по опеке и попечительству в отношении несовершеннолетних  в Ардатовском муниципальном районе возложены на 2-х специалистов  Управления образования Администрации Ардатовского муниципального района.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Основными задачами являются: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- реализация на территории муниципального района единой государственной политики по защите прав и законных интересов несовершеннолетних, в том числе детей-сирот и детей, оставшихся без попечения родителе;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- организация работы с должностными лицами и гражданами по выявлению детей-сирот и детей, оставшихся без попечения родителей, ведение их учета, избрание форм устройства данным детям.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 xml:space="preserve">Источником информации о детях, оставшихся без попечения родителей, являются должностные лица детских учреждений, учреждений образования, здравоохранения, работники полиции или граждане. 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 xml:space="preserve">  По основным направлениям деятельности с детьми, нуждающимися в государственной защите в 2013 году проделана следующая работа:</w:t>
      </w:r>
    </w:p>
    <w:p w:rsidR="005F2970" w:rsidRPr="00ED618F" w:rsidRDefault="005F2970" w:rsidP="00ED618F">
      <w:pPr>
        <w:widowControl/>
        <w:numPr>
          <w:ilvl w:val="0"/>
          <w:numId w:val="15"/>
        </w:numPr>
        <w:autoSpaceDE/>
        <w:autoSpaceDN/>
        <w:adjustRightInd/>
        <w:ind w:hanging="4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D618F">
        <w:rPr>
          <w:rFonts w:ascii="Times New Roman" w:hAnsi="Times New Roman" w:cs="Times New Roman"/>
          <w:sz w:val="24"/>
          <w:szCs w:val="24"/>
        </w:rPr>
        <w:t xml:space="preserve">выявлено  16 детей, нуждающихся в государственной защите.    </w:t>
      </w:r>
    </w:p>
    <w:p w:rsidR="005F2970" w:rsidRPr="00ED618F" w:rsidRDefault="005F2970" w:rsidP="00ED618F">
      <w:pPr>
        <w:ind w:left="440" w:firstLine="127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Трое детей (Суняйкина О., Долганова А., Дубровин Н.) помещены в  семью под опеку, т.е. в семьи к родственникам.</w:t>
      </w:r>
    </w:p>
    <w:p w:rsidR="005F2970" w:rsidRPr="00ED618F" w:rsidRDefault="005F2970" w:rsidP="00ED618F">
      <w:pPr>
        <w:ind w:left="440" w:firstLine="127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Двое детей (Мельничук А., Борекова О.) переданы в приемную семью.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Одиннадцать детей (Кириндясов А., Кириндясов Д., Шевчук Е., Шевчук В., Исаев С., Исаева П., Гордеева Д., Селезнева И., Рябов А., Рябов А., Рябова Е.) помещены под надзор в образовательные организации для детей-сирот и детей, оставшихся без попечения родителей.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 xml:space="preserve"> (Информация в отношении указанной категории детей была получена органом опеки и попечительства в ходе служебной деятельности.)</w:t>
      </w:r>
    </w:p>
    <w:p w:rsidR="005F2970" w:rsidRPr="00ED618F" w:rsidRDefault="005F2970" w:rsidP="00ED618F">
      <w:pPr>
        <w:widowControl/>
        <w:numPr>
          <w:ilvl w:val="0"/>
          <w:numId w:val="15"/>
        </w:numPr>
        <w:tabs>
          <w:tab w:val="num" w:pos="0"/>
        </w:tabs>
        <w:autoSpaceDE/>
        <w:autoSpaceDN/>
        <w:adjustRightInd/>
        <w:ind w:left="0"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в Ардатовский районный суд подано 6 заключений о лишении родительских прав в отношении 8 граждан и по отношению к 11</w:t>
      </w:r>
      <w:bookmarkStart w:id="0" w:name="_GoBack"/>
      <w:bookmarkEnd w:id="0"/>
      <w:r w:rsidRPr="00ED618F">
        <w:rPr>
          <w:rFonts w:ascii="Times New Roman" w:hAnsi="Times New Roman" w:cs="Times New Roman"/>
          <w:sz w:val="24"/>
          <w:szCs w:val="24"/>
        </w:rPr>
        <w:t xml:space="preserve"> детям и 2 заключения об ограничении в родительских правах 2 граждан в отношении 5-х детей;</w:t>
      </w:r>
    </w:p>
    <w:p w:rsidR="005F2970" w:rsidRPr="00ED618F" w:rsidRDefault="005F2970" w:rsidP="00ED618F">
      <w:pPr>
        <w:widowControl/>
        <w:numPr>
          <w:ilvl w:val="0"/>
          <w:numId w:val="15"/>
        </w:numPr>
        <w:tabs>
          <w:tab w:val="num" w:pos="0"/>
        </w:tabs>
        <w:autoSpaceDE/>
        <w:autoSpaceDN/>
        <w:adjustRightInd/>
        <w:ind w:left="0"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выдано 5 заключений  гражданам о возможности быть кандидатами в опекуны, приемные родители;</w:t>
      </w:r>
    </w:p>
    <w:p w:rsidR="005F2970" w:rsidRPr="00ED618F" w:rsidRDefault="005F2970" w:rsidP="00ED618F">
      <w:pPr>
        <w:widowControl/>
        <w:numPr>
          <w:ilvl w:val="0"/>
          <w:numId w:val="15"/>
        </w:numPr>
        <w:autoSpaceDE/>
        <w:autoSpaceDN/>
        <w:adjustRightInd/>
        <w:ind w:left="0"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подготовлено и передано в суд 8 заключений по защите прав и законных интересов несовершеннолетних по запросам, поступившим из судов;</w:t>
      </w:r>
    </w:p>
    <w:p w:rsidR="005F2970" w:rsidRPr="00ED618F" w:rsidRDefault="005F2970" w:rsidP="00ED618F">
      <w:pPr>
        <w:widowControl/>
        <w:numPr>
          <w:ilvl w:val="0"/>
          <w:numId w:val="15"/>
        </w:numPr>
        <w:autoSpaceDE/>
        <w:autoSpaceDN/>
        <w:adjustRightInd/>
        <w:ind w:left="0"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принято участие в 6  судебных заседаниях в качестве третьего лица;</w:t>
      </w:r>
    </w:p>
    <w:p w:rsidR="005F2970" w:rsidRPr="00ED618F" w:rsidRDefault="005F2970" w:rsidP="00ED618F">
      <w:pPr>
        <w:widowControl/>
        <w:numPr>
          <w:ilvl w:val="0"/>
          <w:numId w:val="15"/>
        </w:numPr>
        <w:autoSpaceDE/>
        <w:autoSpaceDN/>
        <w:adjustRightInd/>
        <w:ind w:left="0"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проведены проверки условий воспитания и проживания детей, находящихся под опекой и попечительством, 2013г.- 167 проверок;</w:t>
      </w:r>
    </w:p>
    <w:p w:rsidR="005F2970" w:rsidRPr="00ED618F" w:rsidRDefault="005F2970" w:rsidP="00ED618F">
      <w:pPr>
        <w:widowControl/>
        <w:numPr>
          <w:ilvl w:val="0"/>
          <w:numId w:val="15"/>
        </w:numPr>
        <w:autoSpaceDE/>
        <w:autoSpaceDN/>
        <w:adjustRightInd/>
        <w:ind w:left="0"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95 % несовершеннолетних, находящихся под опекой (попечительством), в возрасте от 1 до 14 лет, прошли диспансеризацию в районной поликлинике;</w:t>
      </w:r>
    </w:p>
    <w:p w:rsidR="005F2970" w:rsidRPr="00ED618F" w:rsidRDefault="005F2970" w:rsidP="00ED618F">
      <w:pPr>
        <w:widowControl/>
        <w:numPr>
          <w:ilvl w:val="0"/>
          <w:numId w:val="15"/>
        </w:numPr>
        <w:autoSpaceDE/>
        <w:autoSpaceDN/>
        <w:adjustRightInd/>
        <w:ind w:left="0"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49 несовершеннолетним оказана психолого-медико-педагогическая помощь в организации их обучения и воспитания  (прошли обследование на районной МППК, которая работает первый вторник каждого месяца с 9 часов в РОО и ЦРБ);</w:t>
      </w:r>
    </w:p>
    <w:p w:rsidR="005F2970" w:rsidRPr="00ED618F" w:rsidRDefault="005F2970" w:rsidP="00ED618F">
      <w:pPr>
        <w:widowControl/>
        <w:numPr>
          <w:ilvl w:val="0"/>
          <w:numId w:val="15"/>
        </w:numPr>
        <w:autoSpaceDE/>
        <w:autoSpaceDN/>
        <w:adjustRightInd/>
        <w:ind w:left="0"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в летний период всем детям, желающим отдохнуть в оздоровительных лагерях, находящимися под опекой и попечительством, выделялись путевки как в южные здравницы, так и в Республиканские оздоровительные лагеря (70% от общего количества опекаемых в возрасте от 7 до 14 лет прошли оздоровление – 30 человек);</w:t>
      </w:r>
    </w:p>
    <w:p w:rsidR="005F2970" w:rsidRPr="00ED618F" w:rsidRDefault="005F2970" w:rsidP="00ED618F">
      <w:pPr>
        <w:widowControl/>
        <w:numPr>
          <w:ilvl w:val="0"/>
          <w:numId w:val="15"/>
        </w:numPr>
        <w:autoSpaceDE/>
        <w:autoSpaceDN/>
        <w:adjustRightInd/>
        <w:ind w:left="0"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перед началом учебного года, несовершеннолетние школьного возраста, находящиеся под опекой  и попечительством обеспечиваются денежной суммой для приобретения школьной формы и школьных принадлежностей, в образовательных учреждениях получают бесплатные учебники;</w:t>
      </w:r>
    </w:p>
    <w:p w:rsidR="005F2970" w:rsidRPr="00ED618F" w:rsidRDefault="005F2970" w:rsidP="00ED618F">
      <w:pPr>
        <w:widowControl/>
        <w:numPr>
          <w:ilvl w:val="0"/>
          <w:numId w:val="15"/>
        </w:numPr>
        <w:autoSpaceDE/>
        <w:autoSpaceDN/>
        <w:adjustRightInd/>
        <w:ind w:left="0"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всем  несовершеннолетним, состоящим на учете в опеке и попечительстве выделяются билеты для участия в новогодних республиканских  мероприятиях (2013г. - принимали участие 20 детей);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 xml:space="preserve">     Кроме того, подготовлено 25  распорядительных документов, из них: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 xml:space="preserve"> - 11 об учреждении опеки над несовершеннолетними детьми;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 xml:space="preserve"> - 14  о направлении несовершеннолетних в детское учреждение на полное государственное обеспечение;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 xml:space="preserve"> - 11 по защите жилищных и имущественных прав;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 xml:space="preserve">  - 2 о разрешении регистрации брака.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 xml:space="preserve"> В течение последних лет в районе основой организации помощи детям, оставшимся без попечения родителей, стало убеждение, что  ребенок должен воспитываться в семье, а не в казенном учреждении. 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В настоящее время состоят на учете 168 детей, лишенных родительского попечения:</w:t>
      </w:r>
    </w:p>
    <w:p w:rsidR="005F2970" w:rsidRPr="00ED618F" w:rsidRDefault="005F2970" w:rsidP="00ED618F">
      <w:pPr>
        <w:widowControl/>
        <w:numPr>
          <w:ilvl w:val="0"/>
          <w:numId w:val="16"/>
        </w:numPr>
        <w:autoSpaceDE/>
        <w:autoSpaceDN/>
        <w:adjustRightInd/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26 детей проживает в опекаемых семьях;</w:t>
      </w:r>
    </w:p>
    <w:p w:rsidR="005F2970" w:rsidRPr="00ED618F" w:rsidRDefault="005F2970" w:rsidP="00ED618F">
      <w:pPr>
        <w:widowControl/>
        <w:numPr>
          <w:ilvl w:val="0"/>
          <w:numId w:val="16"/>
        </w:numPr>
        <w:autoSpaceDE/>
        <w:autoSpaceDN/>
        <w:adjustRightInd/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73 ребенок проживает в приемных семьях;</w:t>
      </w:r>
    </w:p>
    <w:p w:rsidR="005F2970" w:rsidRPr="00ED618F" w:rsidRDefault="005F2970" w:rsidP="00ED618F">
      <w:pPr>
        <w:widowControl/>
        <w:numPr>
          <w:ilvl w:val="0"/>
          <w:numId w:val="16"/>
        </w:numPr>
        <w:autoSpaceDE/>
        <w:autoSpaceDN/>
        <w:adjustRightInd/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66 ребенка находятся под надзором в организациях для детей-сирот;</w:t>
      </w:r>
    </w:p>
    <w:p w:rsidR="005F2970" w:rsidRPr="00ED618F" w:rsidRDefault="005F2970" w:rsidP="009D1DC1">
      <w:pPr>
        <w:widowControl/>
        <w:numPr>
          <w:ilvl w:val="0"/>
          <w:numId w:val="16"/>
        </w:numPr>
        <w:tabs>
          <w:tab w:val="clear" w:pos="540"/>
          <w:tab w:val="num" w:pos="0"/>
        </w:tabs>
        <w:autoSpaceDE/>
        <w:autoSpaceDN/>
        <w:adjustRightInd/>
        <w:ind w:left="0" w:firstLine="108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3 подростка обучаются в учреждениях среднего образования на полном государственном обеспечении.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 xml:space="preserve">В целях повышения ответственности  приемных родителей и опекунов по содержанию, воспитанию, образованию подопечных детей, их оздоровлению, защите их жилищных и имущественных прав, совместно с преподавателями Мордовского института образования и другими заинтересованными службами, в течение года, велась постоянная работа по их обучению. Все приемные родители прошли психолого-педагогическую подготовку, ознакомились с проблемами воспитания детей, связанные с их поведением и необходимостью развития их личностных качеств и получили соответствующие квалификационные удостоверения. 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В рамках реализации Республиканской целевой программы «Право ребенка на семью» на 2011-2013 годы с целью повышения авторитета семьи в обществе и распространения положительного опыта семейных отношений в замещающей семье, укрепления традиций совместного творчества детей и родителей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D618F">
        <w:rPr>
          <w:rFonts w:ascii="Times New Roman" w:hAnsi="Times New Roman" w:cs="Times New Roman"/>
          <w:sz w:val="24"/>
          <w:szCs w:val="24"/>
        </w:rPr>
        <w:t xml:space="preserve"> при</w:t>
      </w:r>
      <w:r>
        <w:rPr>
          <w:rFonts w:ascii="Times New Roman" w:hAnsi="Times New Roman" w:cs="Times New Roman"/>
          <w:sz w:val="24"/>
          <w:szCs w:val="24"/>
        </w:rPr>
        <w:t>емная семья Сомовой Т.В. приняла</w:t>
      </w:r>
      <w:r w:rsidRPr="00ED618F">
        <w:rPr>
          <w:rFonts w:ascii="Times New Roman" w:hAnsi="Times New Roman" w:cs="Times New Roman"/>
          <w:sz w:val="24"/>
          <w:szCs w:val="24"/>
        </w:rPr>
        <w:t xml:space="preserve"> участие в Республиканской творческой Ассамблее замещающих семей. 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В течение года наши родители принимали участие в подготовке и проведении мероприятий по плану работы  клуба приемных родителей: круглые столы, по интересующей тематике, с приглашением заинтересованных служб (врачей, работников полиции, КДН и др.), спортивных мероприятий с подопечными.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Учитывая, что на территории Ардатовского муниципального района находятся два закрытых образовательных учреждения для детей сирот, и детей, оставшихся без попечения родителей (ГБОУ РМ «Ардатовский детский дом – школа», ГБОУ РМ «Ардатовская специальная коррекционная школа – интернат для слабовидящих детей»), в которых воспитываются  и обучаются 66 несовершеннолетних, данной категории, особое внимание уделяется устройству детей на воспитание в семьи, так как только в семье ребенок может получить уровень подготовленности к самостоятельной жизни.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Главным ориентиром в нашем районе является направление  устройство детей на семейные формы воспитания (опека, приемная семья, усыновление).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 xml:space="preserve">В рамках  Республиканской целевой Программы «Право  ребенка на семью» на 2011-2013 годы и в соответствии с Постановлением Главы Ардатовского муниципального района от 18.04.2011 г. № 341 для решения проблемы социального и психолого-педагогического характера в районе при Ардатовском детском доме была создана профессиональная служба сопровождения замещающих семей, задачами которой являлись психодиагностика, подготовка и консультирование замещающих родителей, а также работа по оказанию социально-психологической помощи опекаемым детям. Службу представляют: медицинский работник, педагог-психолог и социальный работник. На протяжении всего времени служба сопровождения замещающих семей  активно вела свою работу. 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Важнейшими факторами развития семейных форм устройства детей-сирот и детей, оставшихся без попечения родителей, являются обеспечение достойного уровня жизни данной категории детей, создание условий для их воспитания, образования, соблюдение социальных гарантий, установленных законодательством.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 xml:space="preserve">Одной из наиболее остро стоящих проблем в Ардатовском районе является обеспечение жильем детей-сирот и детей, оставшихся без попечения родителей. По состоянию на 01.01.2014 года приобрели право и остро нуждаются в выделении жилых помещений 49 человек (в том числе по Решению суда – 25 чел.). Всего состоят на учете в качестве нуждающихся в жилых помещениях с 14 лет и старше  - 77 человек. В 2013 году  обеспечены жилыми помещениями 12 человек, все по решению суда. На исполнение двенадцати судебных решений по обеспечению жильем детей-сирот из средств федерального и республиканского бюджетов выделены средства на сумму 11 млн. 700 тыс. 200руб. (вернули в бюджет 26 тыс. 775 руб.). В районе оперативно принимались меры по строительству  жилья для данной категории лиц, построено четыре трехквартирных дома с учетом установленных норм. 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>Еще одной остро стоящей проблемой детства является выявление неблагополучных семей на ранней стадии и проведение с ними профилактической работы, с той целью, чтобы дети, большая часть которых являются сиротами при живых родителях, сохранили родных отца и мать. На сегодня создан банк данных таких семей (72 семьи, в которых проживает 139 детей), а также семей, проблемы которых только начинают проявляться, в том числе таких семей, где родители работают за пределами района. Здесь к нам на помощь приходят также педагоги, психологи, врачи и работники системы профилактики. Благодаря этому уже иногда удается предотвратить процесс социального сиротства. Вопрос о лишении родительских прав рассматривается в качестве крайней меры воздействия на родителей, применяемой только в тех случаях, когда другие методы не дали результата.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 xml:space="preserve">Несмотря на все трудности, с которыми приходится сталкиваться в работе, мы уверены,  что необходимо в перспективе определить приоритетным направлением деятельность органа опеки и попечительства нашего района - работу по предупреждению и профилактике социального сиротства, выявлению его на ранних стадиях, с целью сохранения детей в кровных семьях. Так как у ребенка на протяжении жизни в замещающих семьях сохраняется привязанность к своим социально опустившимся родителям, другим кровным родственникам, для этого необходимо отработать механизмы взаимодействия служб системы профилактики по  возврату ребенка в кровную семью. </w:t>
      </w:r>
    </w:p>
    <w:p w:rsidR="005F2970" w:rsidRPr="00ED618F" w:rsidRDefault="005F2970" w:rsidP="00ED618F">
      <w:pPr>
        <w:ind w:firstLine="540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ED618F">
        <w:rPr>
          <w:rFonts w:ascii="Times New Roman" w:hAnsi="Times New Roman" w:cs="Times New Roman"/>
          <w:sz w:val="24"/>
          <w:szCs w:val="24"/>
        </w:rPr>
        <w:t xml:space="preserve"> </w:t>
      </w:r>
      <w:r w:rsidRPr="00ED618F">
        <w:rPr>
          <w:rFonts w:ascii="Times New Roman" w:hAnsi="Times New Roman" w:cs="Times New Roman"/>
          <w:color w:val="000000"/>
          <w:spacing w:val="-4"/>
          <w:sz w:val="24"/>
          <w:szCs w:val="24"/>
        </w:rPr>
        <w:t>Значительных нарушений прав и интересов детей  за 2013 год не зарегистрировано.</w:t>
      </w:r>
    </w:p>
    <w:p w:rsidR="005F2970" w:rsidRPr="00ED618F" w:rsidRDefault="005F2970" w:rsidP="00B80F2E">
      <w:pPr>
        <w:suppressAutoHyphens/>
        <w:ind w:firstLine="709"/>
        <w:rPr>
          <w:rFonts w:ascii="Times New Roman" w:hAnsi="Times New Roman" w:cs="Times New Roman"/>
          <w:spacing w:val="-4"/>
          <w:sz w:val="24"/>
          <w:szCs w:val="24"/>
        </w:rPr>
      </w:pPr>
    </w:p>
    <w:p w:rsidR="005F2970" w:rsidRDefault="005F2970" w:rsidP="0000017B">
      <w:pPr>
        <w:suppressAutoHyphens/>
        <w:ind w:firstLine="709"/>
        <w:jc w:val="center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</w:p>
    <w:p w:rsidR="005F2970" w:rsidRDefault="005F2970" w:rsidP="0000017B">
      <w:pPr>
        <w:suppressAutoHyphens/>
        <w:ind w:firstLine="709"/>
        <w:jc w:val="center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</w:p>
    <w:p w:rsidR="005F2970" w:rsidRDefault="005F2970" w:rsidP="0000017B">
      <w:pPr>
        <w:suppressAutoHyphens/>
        <w:ind w:firstLine="709"/>
        <w:jc w:val="center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</w:p>
    <w:p w:rsidR="005F2970" w:rsidRDefault="005F2970" w:rsidP="0000017B">
      <w:pPr>
        <w:suppressAutoHyphens/>
        <w:ind w:firstLine="709"/>
        <w:jc w:val="center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</w:p>
    <w:p w:rsidR="005F2970" w:rsidRDefault="005F2970" w:rsidP="0000017B">
      <w:pPr>
        <w:suppressAutoHyphens/>
        <w:ind w:firstLine="709"/>
        <w:jc w:val="center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</w:p>
    <w:p w:rsidR="005F2970" w:rsidRDefault="005F2970" w:rsidP="0000017B">
      <w:pPr>
        <w:suppressAutoHyphens/>
        <w:ind w:firstLine="709"/>
        <w:jc w:val="center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00017B">
        <w:rPr>
          <w:rFonts w:ascii="Times New Roman" w:hAnsi="Times New Roman" w:cs="Times New Roman"/>
          <w:b/>
          <w:bCs/>
          <w:spacing w:val="-4"/>
          <w:sz w:val="28"/>
          <w:szCs w:val="28"/>
        </w:rPr>
        <w:t>Выводы и заключения</w:t>
      </w:r>
    </w:p>
    <w:p w:rsidR="005F2970" w:rsidRPr="0000017B" w:rsidRDefault="005F2970" w:rsidP="0000017B">
      <w:pPr>
        <w:suppressAutoHyphens/>
        <w:ind w:firstLine="709"/>
        <w:jc w:val="center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</w:p>
    <w:p w:rsidR="005F2970" w:rsidRPr="00EA1032" w:rsidRDefault="005F2970" w:rsidP="00B80F2E">
      <w:pPr>
        <w:ind w:firstLine="60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За отчетный период удалось обеспечить достижение основных целевых показателей и индикаторов, продолжить осуществление  системных изменений в отрасли, формирование новой модели образования.</w:t>
      </w:r>
    </w:p>
    <w:p w:rsidR="005F2970" w:rsidRPr="00EA1032" w:rsidRDefault="005F2970" w:rsidP="00287C1E">
      <w:pPr>
        <w:ind w:right="99"/>
        <w:jc w:val="left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Социальные эффекты оцениваются по следующим направлениям:</w:t>
      </w:r>
      <w:r w:rsidRPr="00EA1032">
        <w:rPr>
          <w:rFonts w:ascii="Times New Roman" w:hAnsi="Times New Roman" w:cs="Times New Roman"/>
          <w:sz w:val="24"/>
          <w:szCs w:val="24"/>
        </w:rPr>
        <w:br/>
        <w:t>а)  повышение качества общего образования:</w:t>
      </w:r>
    </w:p>
    <w:p w:rsidR="005F2970" w:rsidRPr="00EA1032" w:rsidRDefault="005F2970" w:rsidP="00287C1E">
      <w:pPr>
        <w:widowControl/>
        <w:numPr>
          <w:ilvl w:val="0"/>
          <w:numId w:val="11"/>
        </w:numPr>
        <w:tabs>
          <w:tab w:val="clear" w:pos="720"/>
          <w:tab w:val="num" w:pos="0"/>
        </w:tabs>
        <w:autoSpaceDE/>
        <w:autoSpaceDN/>
        <w:adjustRightInd/>
        <w:ind w:left="0" w:right="99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выравнивание возможностей учащихся (увеличение количества детей в возрасте 5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EA1032">
        <w:rPr>
          <w:rFonts w:ascii="Times New Roman" w:hAnsi="Times New Roman" w:cs="Times New Roman"/>
          <w:sz w:val="24"/>
          <w:szCs w:val="24"/>
        </w:rPr>
        <w:t xml:space="preserve"> 6 лет, получающих дошкольное образование, уменьшение количества неуспевающих и второгодников);</w:t>
      </w:r>
    </w:p>
    <w:p w:rsidR="005F2970" w:rsidRPr="00EA1032" w:rsidRDefault="005F2970" w:rsidP="00287C1E">
      <w:pPr>
        <w:widowControl/>
        <w:numPr>
          <w:ilvl w:val="0"/>
          <w:numId w:val="11"/>
        </w:numPr>
        <w:tabs>
          <w:tab w:val="clear" w:pos="720"/>
          <w:tab w:val="num" w:pos="0"/>
        </w:tabs>
        <w:autoSpaceDE/>
        <w:autoSpaceDN/>
        <w:adjustRightInd/>
        <w:ind w:left="0" w:right="99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повышение функциональной грамотности выпускников общеобразовательной школы; </w:t>
      </w:r>
    </w:p>
    <w:p w:rsidR="005F2970" w:rsidRPr="00EA1032" w:rsidRDefault="005F2970" w:rsidP="00287C1E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б)  улучшение социальной ориентации учащихся и достижение социального равенства в получении образования:</w:t>
      </w:r>
    </w:p>
    <w:p w:rsidR="005F2970" w:rsidRPr="00EA1032" w:rsidRDefault="005F2970" w:rsidP="00287C1E">
      <w:pPr>
        <w:widowControl/>
        <w:numPr>
          <w:ilvl w:val="0"/>
          <w:numId w:val="12"/>
        </w:numPr>
        <w:tabs>
          <w:tab w:val="clear" w:pos="720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профилирование школьного образования (увеличение количества учащихся, занимающихся по профилированным программам);</w:t>
      </w:r>
    </w:p>
    <w:p w:rsidR="005F2970" w:rsidRPr="00EA1032" w:rsidRDefault="005F2970" w:rsidP="00287C1E">
      <w:pPr>
        <w:widowControl/>
        <w:numPr>
          <w:ilvl w:val="0"/>
          <w:numId w:val="12"/>
        </w:numPr>
        <w:tabs>
          <w:tab w:val="clear" w:pos="720"/>
        </w:tabs>
        <w:autoSpaceDE/>
        <w:autoSpaceDN/>
        <w:adjustRightInd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увеличение количества учащихся с предпрофильной подготовкой;</w:t>
      </w:r>
    </w:p>
    <w:p w:rsidR="005F2970" w:rsidRPr="00EA1032" w:rsidRDefault="005F2970" w:rsidP="00287C1E">
      <w:pPr>
        <w:widowControl/>
        <w:numPr>
          <w:ilvl w:val="0"/>
          <w:numId w:val="12"/>
        </w:numPr>
        <w:tabs>
          <w:tab w:val="clear" w:pos="720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расширение возможности получения образования детьми с ограниченными возможностями (увеличение количества детей указанной категории, получивших общее среднее);</w:t>
      </w:r>
    </w:p>
    <w:p w:rsidR="005F2970" w:rsidRPr="00EA1032" w:rsidRDefault="005F2970" w:rsidP="00287C1E">
      <w:pPr>
        <w:widowControl/>
        <w:numPr>
          <w:ilvl w:val="0"/>
          <w:numId w:val="12"/>
        </w:numPr>
        <w:tabs>
          <w:tab w:val="clear" w:pos="720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расширение возможности получения дополнительного образования в соответствии с запросами населения (увеличение количества учащихся в возрасте до 15 лет, обучающихся по программам дополнительного образования);</w:t>
      </w:r>
    </w:p>
    <w:p w:rsidR="005F2970" w:rsidRPr="00EA1032" w:rsidRDefault="005F2970" w:rsidP="00287C1E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в)  повышение эффективности финансирования образования:</w:t>
      </w:r>
    </w:p>
    <w:p w:rsidR="005F2970" w:rsidRPr="00EA1032" w:rsidRDefault="005F2970" w:rsidP="00287C1E">
      <w:pPr>
        <w:widowControl/>
        <w:numPr>
          <w:ilvl w:val="0"/>
          <w:numId w:val="13"/>
        </w:numPr>
        <w:tabs>
          <w:tab w:val="clear" w:pos="720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сокращение числа учебных заведений, учебно-материальная база которых требует капитального ремонта или которые находятся в аварийном состоянии;</w:t>
      </w:r>
    </w:p>
    <w:p w:rsidR="005F2970" w:rsidRPr="00EA1032" w:rsidRDefault="005F2970" w:rsidP="00287C1E">
      <w:pPr>
        <w:widowControl/>
        <w:numPr>
          <w:ilvl w:val="0"/>
          <w:numId w:val="13"/>
        </w:numPr>
        <w:tabs>
          <w:tab w:val="clear" w:pos="720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обновление учебно-материальной базы учреждений образования (увеличение числа образовательных учреждений, имеющих учебно-лабораторную, компьютерную и технологическую базу, соответствующую современным требованиям и нормам);</w:t>
      </w:r>
    </w:p>
    <w:p w:rsidR="005F2970" w:rsidRPr="00EA1032" w:rsidRDefault="005F2970" w:rsidP="00287C1E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г)    расширение социального партнерства и использование следующих принципов в управлении образованием:</w:t>
      </w:r>
    </w:p>
    <w:p w:rsidR="005F2970" w:rsidRPr="00EA1032" w:rsidRDefault="005F2970" w:rsidP="00287C1E">
      <w:pPr>
        <w:widowControl/>
        <w:numPr>
          <w:ilvl w:val="0"/>
          <w:numId w:val="14"/>
        </w:numPr>
        <w:tabs>
          <w:tab w:val="clear" w:pos="720"/>
          <w:tab w:val="num" w:pos="0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>развитие общественно-гражданских форм управления в системе общего образования (увеличение удельного веса образовательных учреждений, имеющих управляющие общественные советы</w:t>
      </w:r>
      <w:r w:rsidRPr="00EA1032">
        <w:rPr>
          <w:rFonts w:ascii="Times New Roman" w:hAnsi="Times New Roman" w:cs="Times New Roman"/>
          <w:b/>
          <w:bCs/>
          <w:sz w:val="24"/>
          <w:szCs w:val="24"/>
        </w:rPr>
        <w:t>);</w:t>
      </w:r>
    </w:p>
    <w:p w:rsidR="005F2970" w:rsidRPr="00EA1032" w:rsidRDefault="005F2970" w:rsidP="00287C1E">
      <w:pPr>
        <w:widowControl/>
        <w:numPr>
          <w:ilvl w:val="0"/>
          <w:numId w:val="14"/>
        </w:numPr>
        <w:tabs>
          <w:tab w:val="clear" w:pos="720"/>
          <w:tab w:val="num" w:pos="0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4"/>
          <w:szCs w:val="24"/>
        </w:rPr>
      </w:pPr>
      <w:r w:rsidRPr="00EA1032">
        <w:rPr>
          <w:rFonts w:ascii="Times New Roman" w:hAnsi="Times New Roman" w:cs="Times New Roman"/>
          <w:sz w:val="24"/>
          <w:szCs w:val="24"/>
        </w:rPr>
        <w:t xml:space="preserve">развитие системы общественной экспертизы, государственно-общественных консультаций, общественного мониторинга состояния и развития образования </w:t>
      </w:r>
    </w:p>
    <w:p w:rsidR="005F2970" w:rsidRDefault="005F2970" w:rsidP="0000017B">
      <w:pPr>
        <w:tabs>
          <w:tab w:val="num" w:pos="0"/>
        </w:tabs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970" w:rsidRPr="0000017B" w:rsidRDefault="005F2970" w:rsidP="0000017B">
      <w:pPr>
        <w:tabs>
          <w:tab w:val="num" w:pos="0"/>
        </w:tabs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970" w:rsidRPr="00EA1032" w:rsidRDefault="005F2970" w:rsidP="00B532C2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5F2970" w:rsidRPr="00EA1032" w:rsidRDefault="005F2970" w:rsidP="00B532C2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5F2970" w:rsidRPr="00EA1032" w:rsidSect="0000017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">
    <w:nsid w:val="034D566B"/>
    <w:multiLevelType w:val="hybridMultilevel"/>
    <w:tmpl w:val="FF3C3E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8D1CDA"/>
    <w:multiLevelType w:val="hybridMultilevel"/>
    <w:tmpl w:val="39668F54"/>
    <w:lvl w:ilvl="0" w:tplc="04190001">
      <w:start w:val="1"/>
      <w:numFmt w:val="bullet"/>
      <w:lvlText w:val=""/>
      <w:lvlJc w:val="left"/>
      <w:pPr>
        <w:tabs>
          <w:tab w:val="num" w:pos="1700"/>
        </w:tabs>
        <w:ind w:left="17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420"/>
        </w:tabs>
        <w:ind w:left="24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140"/>
        </w:tabs>
        <w:ind w:left="31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860"/>
        </w:tabs>
        <w:ind w:left="38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80"/>
        </w:tabs>
        <w:ind w:left="45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300"/>
        </w:tabs>
        <w:ind w:left="53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020"/>
        </w:tabs>
        <w:ind w:left="60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740"/>
        </w:tabs>
        <w:ind w:left="67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460"/>
        </w:tabs>
        <w:ind w:left="7460" w:hanging="360"/>
      </w:pPr>
      <w:rPr>
        <w:rFonts w:ascii="Wingdings" w:hAnsi="Wingdings" w:hint="default"/>
      </w:rPr>
    </w:lvl>
  </w:abstractNum>
  <w:abstractNum w:abstractNumId="3">
    <w:nsid w:val="19EA607D"/>
    <w:multiLevelType w:val="hybridMultilevel"/>
    <w:tmpl w:val="D158C5CA"/>
    <w:lvl w:ilvl="0" w:tplc="EC2CF3F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A1E2752"/>
    <w:multiLevelType w:val="hybridMultilevel"/>
    <w:tmpl w:val="74FC7F0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26AB3836"/>
    <w:multiLevelType w:val="hybridMultilevel"/>
    <w:tmpl w:val="A69E9E6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272A22CC"/>
    <w:multiLevelType w:val="hybridMultilevel"/>
    <w:tmpl w:val="F70C0CA0"/>
    <w:lvl w:ilvl="0" w:tplc="C2EEBABA">
      <w:start w:val="1"/>
      <w:numFmt w:val="bullet"/>
      <w:lvlText w:val=""/>
      <w:lvlJc w:val="left"/>
      <w:pPr>
        <w:tabs>
          <w:tab w:val="num" w:pos="440"/>
        </w:tabs>
        <w:ind w:left="44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7">
    <w:nsid w:val="36132669"/>
    <w:multiLevelType w:val="hybridMultilevel"/>
    <w:tmpl w:val="822EA6E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6D53CC4"/>
    <w:multiLevelType w:val="hybridMultilevel"/>
    <w:tmpl w:val="FF6EC4AA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>
    <w:nsid w:val="440A7768"/>
    <w:multiLevelType w:val="hybridMultilevel"/>
    <w:tmpl w:val="54D6F5B6"/>
    <w:lvl w:ilvl="0" w:tplc="04190001">
      <w:start w:val="1"/>
      <w:numFmt w:val="bullet"/>
      <w:lvlText w:val=""/>
      <w:lvlJc w:val="left"/>
      <w:pPr>
        <w:tabs>
          <w:tab w:val="num" w:pos="1375"/>
        </w:tabs>
        <w:ind w:left="13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95"/>
        </w:tabs>
        <w:ind w:left="209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15"/>
        </w:tabs>
        <w:ind w:left="28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35"/>
        </w:tabs>
        <w:ind w:left="35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55"/>
        </w:tabs>
        <w:ind w:left="425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975"/>
        </w:tabs>
        <w:ind w:left="49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95"/>
        </w:tabs>
        <w:ind w:left="56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15"/>
        </w:tabs>
        <w:ind w:left="641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35"/>
        </w:tabs>
        <w:ind w:left="7135" w:hanging="360"/>
      </w:pPr>
      <w:rPr>
        <w:rFonts w:ascii="Wingdings" w:hAnsi="Wingdings" w:hint="default"/>
      </w:rPr>
    </w:lvl>
  </w:abstractNum>
  <w:abstractNum w:abstractNumId="10">
    <w:nsid w:val="44540361"/>
    <w:multiLevelType w:val="hybridMultilevel"/>
    <w:tmpl w:val="C43CAB94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1">
    <w:nsid w:val="4F250946"/>
    <w:multiLevelType w:val="hybridMultilevel"/>
    <w:tmpl w:val="CC9047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805124D"/>
    <w:multiLevelType w:val="hybridMultilevel"/>
    <w:tmpl w:val="5E2E5F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A374BEB"/>
    <w:multiLevelType w:val="hybridMultilevel"/>
    <w:tmpl w:val="6EEE07E4"/>
    <w:lvl w:ilvl="0" w:tplc="C2EEBABA">
      <w:start w:val="1"/>
      <w:numFmt w:val="bullet"/>
      <w:lvlText w:val=""/>
      <w:lvlJc w:val="left"/>
      <w:pPr>
        <w:tabs>
          <w:tab w:val="num" w:pos="540"/>
        </w:tabs>
        <w:ind w:left="54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5E8D1567"/>
    <w:multiLevelType w:val="hybridMultilevel"/>
    <w:tmpl w:val="9202D8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DBF7917"/>
    <w:multiLevelType w:val="hybridMultilevel"/>
    <w:tmpl w:val="865607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4221BD8"/>
    <w:multiLevelType w:val="hybridMultilevel"/>
    <w:tmpl w:val="EE446AE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78EB2D8C"/>
    <w:multiLevelType w:val="hybridMultilevel"/>
    <w:tmpl w:val="0A2202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9"/>
  </w:num>
  <w:num w:numId="5">
    <w:abstractNumId w:val="2"/>
  </w:num>
  <w:num w:numId="6">
    <w:abstractNumId w:val="15"/>
  </w:num>
  <w:num w:numId="7">
    <w:abstractNumId w:val="5"/>
  </w:num>
  <w:num w:numId="8">
    <w:abstractNumId w:val="8"/>
  </w:num>
  <w:num w:numId="9">
    <w:abstractNumId w:val="10"/>
  </w:num>
  <w:num w:numId="10">
    <w:abstractNumId w:val="16"/>
  </w:num>
  <w:num w:numId="11">
    <w:abstractNumId w:val="1"/>
  </w:num>
  <w:num w:numId="12">
    <w:abstractNumId w:val="17"/>
  </w:num>
  <w:num w:numId="13">
    <w:abstractNumId w:val="11"/>
  </w:num>
  <w:num w:numId="14">
    <w:abstractNumId w:val="14"/>
  </w:num>
  <w:num w:numId="15">
    <w:abstractNumId w:val="6"/>
  </w:num>
  <w:num w:numId="16">
    <w:abstractNumId w:val="13"/>
  </w:num>
  <w:num w:numId="17">
    <w:abstractNumId w:val="12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val="fullPage" w:percent="57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59A2"/>
    <w:rsid w:val="0000017B"/>
    <w:rsid w:val="00021287"/>
    <w:rsid w:val="0004395E"/>
    <w:rsid w:val="0007094D"/>
    <w:rsid w:val="000942D5"/>
    <w:rsid w:val="00097CC4"/>
    <w:rsid w:val="000A431E"/>
    <w:rsid w:val="00116772"/>
    <w:rsid w:val="00124326"/>
    <w:rsid w:val="001373EC"/>
    <w:rsid w:val="00154804"/>
    <w:rsid w:val="00157EC7"/>
    <w:rsid w:val="0017643E"/>
    <w:rsid w:val="001B7998"/>
    <w:rsid w:val="001D1840"/>
    <w:rsid w:val="001F593B"/>
    <w:rsid w:val="00207A21"/>
    <w:rsid w:val="00287C1E"/>
    <w:rsid w:val="002C1387"/>
    <w:rsid w:val="002D1181"/>
    <w:rsid w:val="002E6945"/>
    <w:rsid w:val="003275CC"/>
    <w:rsid w:val="0036796A"/>
    <w:rsid w:val="00383269"/>
    <w:rsid w:val="003916FE"/>
    <w:rsid w:val="003B2C8D"/>
    <w:rsid w:val="003B445F"/>
    <w:rsid w:val="003F0C35"/>
    <w:rsid w:val="00430C2A"/>
    <w:rsid w:val="00432F70"/>
    <w:rsid w:val="00496667"/>
    <w:rsid w:val="004D59A2"/>
    <w:rsid w:val="00504C92"/>
    <w:rsid w:val="00515C92"/>
    <w:rsid w:val="00567744"/>
    <w:rsid w:val="005945FB"/>
    <w:rsid w:val="005C65E5"/>
    <w:rsid w:val="005F2970"/>
    <w:rsid w:val="005F33BA"/>
    <w:rsid w:val="00620030"/>
    <w:rsid w:val="00654BD3"/>
    <w:rsid w:val="006C6DA1"/>
    <w:rsid w:val="00733F00"/>
    <w:rsid w:val="0077280C"/>
    <w:rsid w:val="007A6B16"/>
    <w:rsid w:val="007E7C60"/>
    <w:rsid w:val="007F3151"/>
    <w:rsid w:val="00821A59"/>
    <w:rsid w:val="008C70FA"/>
    <w:rsid w:val="00912E00"/>
    <w:rsid w:val="00920421"/>
    <w:rsid w:val="009463A1"/>
    <w:rsid w:val="009D0DCC"/>
    <w:rsid w:val="009D1DC1"/>
    <w:rsid w:val="00A319FC"/>
    <w:rsid w:val="00A420D8"/>
    <w:rsid w:val="00A558F6"/>
    <w:rsid w:val="00A6651D"/>
    <w:rsid w:val="00A94E8C"/>
    <w:rsid w:val="00AB2E30"/>
    <w:rsid w:val="00AC516B"/>
    <w:rsid w:val="00AF07B5"/>
    <w:rsid w:val="00AF5C18"/>
    <w:rsid w:val="00B12AF3"/>
    <w:rsid w:val="00B532C2"/>
    <w:rsid w:val="00B70D77"/>
    <w:rsid w:val="00B80F2E"/>
    <w:rsid w:val="00B9367F"/>
    <w:rsid w:val="00BC013C"/>
    <w:rsid w:val="00BD2112"/>
    <w:rsid w:val="00C31416"/>
    <w:rsid w:val="00C80CB7"/>
    <w:rsid w:val="00C96AA2"/>
    <w:rsid w:val="00CB2D37"/>
    <w:rsid w:val="00D0435F"/>
    <w:rsid w:val="00D851E2"/>
    <w:rsid w:val="00DB5F0A"/>
    <w:rsid w:val="00DD0EF2"/>
    <w:rsid w:val="00E13CDB"/>
    <w:rsid w:val="00E22DF5"/>
    <w:rsid w:val="00E77587"/>
    <w:rsid w:val="00E80F17"/>
    <w:rsid w:val="00E813B4"/>
    <w:rsid w:val="00EA1032"/>
    <w:rsid w:val="00ED618F"/>
    <w:rsid w:val="00EE3A51"/>
    <w:rsid w:val="00EF7210"/>
    <w:rsid w:val="00F377E0"/>
    <w:rsid w:val="00F40F5A"/>
    <w:rsid w:val="00F468B7"/>
    <w:rsid w:val="00FC1416"/>
    <w:rsid w:val="00FD0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9A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04C92"/>
    <w:pPr>
      <w:keepNext/>
      <w:widowControl/>
      <w:autoSpaceDE/>
      <w:autoSpaceDN/>
      <w:adjustRightInd/>
      <w:spacing w:before="240" w:after="60"/>
      <w:ind w:firstLine="0"/>
      <w:jc w:val="left"/>
      <w:outlineLvl w:val="2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504C92"/>
    <w:rPr>
      <w:rFonts w:ascii="Arial" w:hAnsi="Arial" w:cs="Arial"/>
      <w:b/>
      <w:bCs/>
      <w:sz w:val="26"/>
      <w:szCs w:val="26"/>
      <w:lang w:eastAsia="ru-RU"/>
    </w:rPr>
  </w:style>
  <w:style w:type="paragraph" w:customStyle="1" w:styleId="a">
    <w:name w:val="Знак Знак Знак"/>
    <w:basedOn w:val="Normal"/>
    <w:uiPriority w:val="99"/>
    <w:rsid w:val="004D59A2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4D59A2"/>
    <w:pPr>
      <w:widowControl/>
      <w:overflowPunct w:val="0"/>
      <w:ind w:firstLine="0"/>
      <w:jc w:val="center"/>
      <w:textAlignment w:val="baseline"/>
    </w:pPr>
    <w:rPr>
      <w:rFonts w:ascii="Times New Roman" w:hAnsi="Times New Roman" w:cs="Times New Roman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4D59A2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нак1"/>
    <w:basedOn w:val="Normal"/>
    <w:uiPriority w:val="99"/>
    <w:rsid w:val="00504C92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10">
    <w:name w:val="Без интервала1"/>
    <w:uiPriority w:val="99"/>
    <w:rsid w:val="00620030"/>
    <w:rPr>
      <w:rFonts w:eastAsia="Times New Roman" w:cs="Calibri"/>
    </w:rPr>
  </w:style>
  <w:style w:type="paragraph" w:customStyle="1" w:styleId="2">
    <w:name w:val="Знак Знак Знак2"/>
    <w:basedOn w:val="Normal"/>
    <w:uiPriority w:val="99"/>
    <w:rsid w:val="00AC516B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11">
    <w:name w:val="Знак11"/>
    <w:basedOn w:val="Normal"/>
    <w:uiPriority w:val="99"/>
    <w:rsid w:val="00A558F6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12">
    <w:name w:val="Знак Знак Знак1"/>
    <w:basedOn w:val="Normal"/>
    <w:uiPriority w:val="99"/>
    <w:rsid w:val="00B80F2E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a0">
    <w:name w:val="Нормальный (таблица)"/>
    <w:basedOn w:val="Normal"/>
    <w:next w:val="Normal"/>
    <w:uiPriority w:val="99"/>
    <w:rsid w:val="00B80F2E"/>
    <w:pPr>
      <w:ind w:firstLine="0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C31416"/>
    <w:pPr>
      <w:widowControl/>
      <w:autoSpaceDE/>
      <w:autoSpaceDN/>
      <w:adjustRightInd/>
      <w:ind w:left="720" w:firstLine="0"/>
      <w:jc w:val="left"/>
    </w:pPr>
    <w:rPr>
      <w:rFonts w:ascii="Times New Roman" w:hAnsi="Times New Roman" w:cs="Times New Roman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E80F17"/>
    <w:pPr>
      <w:widowControl/>
      <w:suppressAutoHyphens/>
      <w:autoSpaceDE/>
      <w:autoSpaceDN/>
      <w:adjustRightInd/>
      <w:ind w:firstLine="0"/>
    </w:pPr>
    <w:rPr>
      <w:rFonts w:eastAsia="Calibri"/>
      <w:sz w:val="28"/>
      <w:szCs w:val="28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80F17"/>
    <w:rPr>
      <w:rFonts w:cs="Times New Roman"/>
      <w:sz w:val="28"/>
      <w:szCs w:val="28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195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11</Pages>
  <Words>5067</Words>
  <Characters>28883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Admin</dc:creator>
  <cp:keywords/>
  <dc:description/>
  <cp:lastModifiedBy>1</cp:lastModifiedBy>
  <cp:revision>3</cp:revision>
  <cp:lastPrinted>2014-10-29T07:27:00Z</cp:lastPrinted>
  <dcterms:created xsi:type="dcterms:W3CDTF">2014-11-12T11:43:00Z</dcterms:created>
  <dcterms:modified xsi:type="dcterms:W3CDTF">2014-11-12T11:44:00Z</dcterms:modified>
</cp:coreProperties>
</file>